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39D" w:rsidRPr="00875D0B" w:rsidRDefault="005C5797" w:rsidP="00AA6F15">
      <w:pPr>
        <w:rPr>
          <w:b/>
          <w:bCs/>
        </w:rPr>
      </w:pPr>
      <w:r w:rsidRPr="00875D0B">
        <w:rPr>
          <w:b/>
        </w:rPr>
        <w:t>Mortgages</w:t>
      </w:r>
      <w:r w:rsidR="00717D71">
        <w:rPr>
          <w:b/>
        </w:rPr>
        <w:t xml:space="preserve"> and</w:t>
      </w:r>
      <w:r w:rsidR="00875D0B" w:rsidRPr="00875D0B">
        <w:rPr>
          <w:b/>
        </w:rPr>
        <w:t xml:space="preserve"> Housing: W</w:t>
      </w:r>
      <w:r w:rsidR="00C0139D" w:rsidRPr="00875D0B">
        <w:rPr>
          <w:b/>
        </w:rPr>
        <w:t>hat lies ahead?</w:t>
      </w:r>
    </w:p>
    <w:p w:rsidR="00514780" w:rsidRDefault="00055115" w:rsidP="00F15DEB">
      <w:r>
        <w:t xml:space="preserve">Many </w:t>
      </w:r>
      <w:r w:rsidR="00514780">
        <w:t xml:space="preserve">years ago I wrote a book with the less than memorable title “Housing, Financial </w:t>
      </w:r>
      <w:r w:rsidR="00976DAE">
        <w:t>M</w:t>
      </w:r>
      <w:r w:rsidR="00514780">
        <w:t xml:space="preserve">arkets and the </w:t>
      </w:r>
      <w:r w:rsidR="00976DAE">
        <w:t>W</w:t>
      </w:r>
      <w:r w:rsidR="00514780">
        <w:t xml:space="preserve">ider Economy”. It would be a lie to say that it is available in all good bookshops. </w:t>
      </w:r>
      <w:r w:rsidR="00243881">
        <w:t>However, t</w:t>
      </w:r>
      <w:r w:rsidR="00514780">
        <w:t>hat book had one line in it that I still rather like. It is:</w:t>
      </w:r>
    </w:p>
    <w:p w:rsidR="00514780" w:rsidRDefault="00514780" w:rsidP="00F15DEB">
      <w:r>
        <w:t>“Few people are nomads by choice”</w:t>
      </w:r>
    </w:p>
    <w:p w:rsidR="00043790" w:rsidRDefault="00514780" w:rsidP="00F15DEB">
      <w:r>
        <w:t xml:space="preserve">The </w:t>
      </w:r>
      <w:r w:rsidR="00755D3E">
        <w:t>sentence expresses something important about our preferences: m</w:t>
      </w:r>
      <w:r>
        <w:t xml:space="preserve">ost people put great value on having a home that they can reliably call home for many years. This is one reason why the great majority of people want to own their own home. It is a mild paradox that despite this </w:t>
      </w:r>
      <w:r w:rsidR="00043790">
        <w:t xml:space="preserve">desire for stability and predictability in one’s housing, </w:t>
      </w:r>
      <w:r>
        <w:t xml:space="preserve">housing markets and mortgage markets have been </w:t>
      </w:r>
      <w:r w:rsidR="00501366">
        <w:t xml:space="preserve">close to the centre of the </w:t>
      </w:r>
      <w:r w:rsidR="0008674F">
        <w:t xml:space="preserve">economic and financial turmoil we have lived through over the past four years. </w:t>
      </w:r>
    </w:p>
    <w:p w:rsidR="0008674F" w:rsidRDefault="00043790" w:rsidP="00F15DEB">
      <w:r>
        <w:t>A</w:t>
      </w:r>
      <w:r w:rsidR="0008674F">
        <w:t xml:space="preserve">s we emerge from this turmoil the housing and mortgage markets across many countries look dramatically different from </w:t>
      </w:r>
      <w:r w:rsidR="00B14C7F">
        <w:t xml:space="preserve">how </w:t>
      </w:r>
      <w:r w:rsidR="0008674F">
        <w:t xml:space="preserve">they were in 2006 and </w:t>
      </w:r>
      <w:r w:rsidR="00B14C7F">
        <w:t xml:space="preserve">early </w:t>
      </w:r>
      <w:r w:rsidR="0008674F">
        <w:t xml:space="preserve">2007. They may never look quite the same again. </w:t>
      </w:r>
    </w:p>
    <w:p w:rsidR="00875D0B" w:rsidRPr="00875D0B" w:rsidRDefault="00875D0B" w:rsidP="00AA6F15">
      <w:pPr>
        <w:rPr>
          <w:u w:val="single"/>
        </w:rPr>
      </w:pPr>
      <w:r>
        <w:rPr>
          <w:u w:val="single"/>
        </w:rPr>
        <w:t>The Current Environment</w:t>
      </w:r>
    </w:p>
    <w:p w:rsidR="002C5FC2" w:rsidRDefault="002C5FC2" w:rsidP="00AA6F15">
      <w:r>
        <w:t xml:space="preserve">The housing market </w:t>
      </w:r>
      <w:r w:rsidR="00755D3E">
        <w:t xml:space="preserve">in the UK </w:t>
      </w:r>
      <w:r>
        <w:t>is going through an extraordinary period of adjustment</w:t>
      </w:r>
      <w:r w:rsidR="00755D3E">
        <w:t xml:space="preserve"> – perhaps it w</w:t>
      </w:r>
      <w:r w:rsidR="00B14C7F">
        <w:t xml:space="preserve">ould </w:t>
      </w:r>
      <w:r w:rsidR="00755D3E">
        <w:t>be better to call it a transformation</w:t>
      </w:r>
      <w:r>
        <w:t xml:space="preserve">. The volume of transactions has halved </w:t>
      </w:r>
      <w:r w:rsidR="00617AEB">
        <w:t xml:space="preserve">since mid-2007 </w:t>
      </w:r>
      <w:r>
        <w:t>(</w:t>
      </w:r>
      <w:r w:rsidR="005D1F80">
        <w:t>Chart 1</w:t>
      </w:r>
      <w:r>
        <w:t xml:space="preserve">). </w:t>
      </w:r>
      <w:r w:rsidR="00043790">
        <w:t>The average level of r</w:t>
      </w:r>
      <w:r w:rsidR="00617AEB">
        <w:t>eal house prices ha</w:t>
      </w:r>
      <w:r w:rsidR="005D1F80">
        <w:t>s</w:t>
      </w:r>
      <w:r w:rsidR="00617AEB">
        <w:t xml:space="preserve"> </w:t>
      </w:r>
      <w:r w:rsidR="009B6306">
        <w:t xml:space="preserve">declined </w:t>
      </w:r>
      <w:r w:rsidR="00617AEB">
        <w:t xml:space="preserve">by </w:t>
      </w:r>
      <w:r w:rsidR="00501366">
        <w:t xml:space="preserve">about </w:t>
      </w:r>
      <w:r w:rsidR="004325CD">
        <w:t>20%</w:t>
      </w:r>
      <w:r w:rsidR="00617AEB">
        <w:t xml:space="preserve"> since the peak in </w:t>
      </w:r>
      <w:r w:rsidR="004325CD">
        <w:t xml:space="preserve">September </w:t>
      </w:r>
      <w:r w:rsidR="00617AEB">
        <w:t>200</w:t>
      </w:r>
      <w:r w:rsidR="004325CD">
        <w:t>7</w:t>
      </w:r>
      <w:r w:rsidR="005D1F80">
        <w:t xml:space="preserve"> </w:t>
      </w:r>
      <w:r w:rsidR="00003115">
        <w:t xml:space="preserve">– a peak that </w:t>
      </w:r>
      <w:r w:rsidR="00897DD3">
        <w:t xml:space="preserve">is aligned </w:t>
      </w:r>
      <w:r w:rsidR="00003115">
        <w:t>with the demise of Northern Rock</w:t>
      </w:r>
      <w:r w:rsidR="00897DD3">
        <w:t>, which is surely not a coincidence</w:t>
      </w:r>
      <w:r w:rsidR="00003115">
        <w:t xml:space="preserve"> </w:t>
      </w:r>
      <w:r w:rsidR="005D1F80">
        <w:t>(Chart 2)</w:t>
      </w:r>
      <w:r w:rsidR="00617AEB">
        <w:t xml:space="preserve">. </w:t>
      </w:r>
      <w:r w:rsidR="00897DD3">
        <w:t>Since then h</w:t>
      </w:r>
      <w:r>
        <w:t xml:space="preserve">ousing starts have fallen by </w:t>
      </w:r>
      <w:r w:rsidR="005D1F80">
        <w:t>more than half</w:t>
      </w:r>
      <w:r w:rsidR="003F3A86">
        <w:t xml:space="preserve">.  </w:t>
      </w:r>
      <w:r>
        <w:t>And the net flow of mortgage lending has collapsed to almost zero</w:t>
      </w:r>
      <w:r w:rsidR="003F3A86">
        <w:t>.</w:t>
      </w:r>
    </w:p>
    <w:p w:rsidR="00821467" w:rsidRDefault="00821467" w:rsidP="00821467">
      <w:r>
        <w:t>The decline in housing market activity occurred despite an unprecedented reduction in the Bank of England’s key interest rate (Bank Rate) to 0.5% in March 2009.</w:t>
      </w:r>
    </w:p>
    <w:p w:rsidR="00BF3194" w:rsidRPr="005D1F80" w:rsidRDefault="00BF3194" w:rsidP="00BF3194">
      <w:pPr>
        <w:rPr>
          <w:b/>
        </w:rPr>
      </w:pPr>
      <w:r w:rsidRPr="005D1F80">
        <w:rPr>
          <w:b/>
        </w:rPr>
        <w:t>Chart 1: Monthly number of houses sold</w:t>
      </w:r>
      <w:r w:rsidRPr="00564DC1">
        <w:rPr>
          <w:b/>
          <w:vertAlign w:val="superscript"/>
        </w:rPr>
        <w:t>(a)</w:t>
      </w:r>
    </w:p>
    <w:p w:rsidR="00897DD3" w:rsidRDefault="007C0188" w:rsidP="00AA6F15">
      <w:r w:rsidRPr="007C0188">
        <w:rPr>
          <w:noProof/>
          <w:lang w:val="en-GB" w:eastAsia="en-GB" w:bidi="ar-SA"/>
        </w:rPr>
        <w:drawing>
          <wp:inline distT="0" distB="0" distL="0" distR="0">
            <wp:extent cx="2898445" cy="2304000"/>
            <wp:effectExtent l="1905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98445" cy="2304000"/>
                    </a:xfrm>
                    <a:prstGeom prst="rect">
                      <a:avLst/>
                    </a:prstGeom>
                    <a:noFill/>
                    <a:ln w="9525">
                      <a:noFill/>
                      <a:miter lim="800000"/>
                      <a:headEnd/>
                      <a:tailEnd/>
                    </a:ln>
                  </pic:spPr>
                </pic:pic>
              </a:graphicData>
            </a:graphic>
          </wp:inline>
        </w:drawing>
      </w:r>
    </w:p>
    <w:p w:rsidR="00BF3194" w:rsidRDefault="00BF3194" w:rsidP="00BF3194">
      <w:pPr>
        <w:rPr>
          <w:sz w:val="18"/>
          <w:szCs w:val="18"/>
        </w:rPr>
      </w:pPr>
      <w:r w:rsidRPr="00BF3194">
        <w:rPr>
          <w:sz w:val="18"/>
          <w:szCs w:val="18"/>
        </w:rPr>
        <w:t>Source: HM Land Registry.</w:t>
      </w:r>
    </w:p>
    <w:p w:rsidR="00897DD3" w:rsidRDefault="00BF3194" w:rsidP="00BF3194">
      <w:pPr>
        <w:pStyle w:val="ListParagraph"/>
        <w:numPr>
          <w:ilvl w:val="0"/>
          <w:numId w:val="18"/>
        </w:numPr>
        <w:ind w:left="284" w:hanging="284"/>
        <w:rPr>
          <w:sz w:val="18"/>
          <w:szCs w:val="18"/>
        </w:rPr>
      </w:pPr>
      <w:r w:rsidRPr="00BF3194">
        <w:rPr>
          <w:sz w:val="18"/>
          <w:szCs w:val="18"/>
        </w:rPr>
        <w:lastRenderedPageBreak/>
        <w:t>Data covers England and Wales. Non seasonally adjusted.</w:t>
      </w:r>
    </w:p>
    <w:p w:rsidR="00F15B01" w:rsidRPr="00BF3194" w:rsidRDefault="00F15B01" w:rsidP="00F15B01">
      <w:pPr>
        <w:pStyle w:val="ListParagraph"/>
        <w:ind w:left="284"/>
        <w:rPr>
          <w:sz w:val="18"/>
          <w:szCs w:val="18"/>
        </w:rPr>
      </w:pPr>
    </w:p>
    <w:p w:rsidR="00713BB5" w:rsidRDefault="00BF3194">
      <w:pPr>
        <w:rPr>
          <w:b/>
          <w:vertAlign w:val="superscript"/>
        </w:rPr>
      </w:pPr>
      <w:r w:rsidRPr="00713BB5">
        <w:rPr>
          <w:b/>
        </w:rPr>
        <w:t>Chart 2: Average real house prices</w:t>
      </w:r>
      <w:r w:rsidRPr="00564DC1">
        <w:rPr>
          <w:b/>
          <w:vertAlign w:val="superscript"/>
        </w:rPr>
        <w:t>(a)</w:t>
      </w:r>
    </w:p>
    <w:p w:rsidR="00BF3194" w:rsidRDefault="008F361E">
      <w:r w:rsidRPr="008F361E">
        <w:rPr>
          <w:noProof/>
          <w:lang w:val="en-GB" w:eastAsia="en-GB" w:bidi="ar-SA"/>
        </w:rPr>
        <w:drawing>
          <wp:inline distT="0" distB="0" distL="0" distR="0">
            <wp:extent cx="4011120" cy="1905120"/>
            <wp:effectExtent l="19050" t="0" r="843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011120" cy="1905120"/>
                    </a:xfrm>
                    <a:prstGeom prst="rect">
                      <a:avLst/>
                    </a:prstGeom>
                    <a:noFill/>
                    <a:ln w="9525">
                      <a:noFill/>
                      <a:miter lim="800000"/>
                      <a:headEnd/>
                      <a:tailEnd/>
                    </a:ln>
                  </pic:spPr>
                </pic:pic>
              </a:graphicData>
            </a:graphic>
          </wp:inline>
        </w:drawing>
      </w:r>
    </w:p>
    <w:p w:rsidR="00BF3194" w:rsidRPr="008F361E" w:rsidRDefault="00BF3194" w:rsidP="00BF3194">
      <w:pPr>
        <w:rPr>
          <w:sz w:val="18"/>
          <w:szCs w:val="18"/>
        </w:rPr>
      </w:pPr>
      <w:r w:rsidRPr="008F361E">
        <w:rPr>
          <w:sz w:val="18"/>
          <w:szCs w:val="18"/>
        </w:rPr>
        <w:t>Sources: Nationwide, ONS, Miles, D. Housing, Financial Markets and the Wider Economy, 1994 and Bank of England calculations.</w:t>
      </w:r>
    </w:p>
    <w:p w:rsidR="00BF3194" w:rsidRDefault="00BF3194" w:rsidP="008F361E">
      <w:pPr>
        <w:pStyle w:val="ListParagraph"/>
        <w:numPr>
          <w:ilvl w:val="0"/>
          <w:numId w:val="20"/>
        </w:numPr>
        <w:ind w:left="284" w:hanging="284"/>
        <w:rPr>
          <w:sz w:val="18"/>
          <w:szCs w:val="18"/>
        </w:rPr>
      </w:pPr>
      <w:r w:rsidRPr="008F361E">
        <w:rPr>
          <w:sz w:val="18"/>
          <w:szCs w:val="18"/>
        </w:rPr>
        <w:t>Nationwide real house price data from 1975 at Q3 2011 prices. Real house prices between 1952 Q4 and 1974 Q4 are calculated from Nationwide nominal house price data, adjusted for retail prices, using the Office for National Statistics Retail Price Index (RPI) to convert nominal prices to current (2011 Q3) prices. The 1950 data point is based o</w:t>
      </w:r>
      <w:r w:rsidR="008F361E">
        <w:rPr>
          <w:sz w:val="18"/>
          <w:szCs w:val="18"/>
        </w:rPr>
        <w:t>n real house price indices from</w:t>
      </w:r>
      <w:r w:rsidRPr="008F361E">
        <w:rPr>
          <w:sz w:val="18"/>
          <w:szCs w:val="18"/>
        </w:rPr>
        <w:t xml:space="preserve"> Miles, D. (1994), Table 3.2, p 40. Non seasonally adjusted.</w:t>
      </w:r>
    </w:p>
    <w:p w:rsidR="00F15B01" w:rsidRPr="008F361E" w:rsidRDefault="00F15B01" w:rsidP="00F15B01">
      <w:pPr>
        <w:pStyle w:val="ListParagraph"/>
        <w:ind w:left="284"/>
        <w:rPr>
          <w:sz w:val="18"/>
          <w:szCs w:val="18"/>
        </w:rPr>
      </w:pPr>
    </w:p>
    <w:p w:rsidR="004528A1" w:rsidRPr="00AD528F" w:rsidRDefault="00891791" w:rsidP="00AD528F">
      <w:pPr>
        <w:rPr>
          <w:sz w:val="18"/>
          <w:szCs w:val="18"/>
        </w:rPr>
      </w:pPr>
      <w:r>
        <w:t xml:space="preserve">It is not surprising that the recession </w:t>
      </w:r>
      <w:r w:rsidR="004528A1">
        <w:t xml:space="preserve">and the financial stresses have had a huge </w:t>
      </w:r>
      <w:r>
        <w:t xml:space="preserve">impact on the housing market. </w:t>
      </w:r>
      <w:r w:rsidR="004528A1">
        <w:t>The disposable income of the majority of households has fallen significantly; u</w:t>
      </w:r>
      <w:r>
        <w:t xml:space="preserve">ncertainty about </w:t>
      </w:r>
      <w:r w:rsidR="004528A1">
        <w:t xml:space="preserve">future levels of incomes </w:t>
      </w:r>
      <w:r>
        <w:t>has increased</w:t>
      </w:r>
      <w:r w:rsidR="004528A1">
        <w:t xml:space="preserve"> sharply</w:t>
      </w:r>
      <w:r>
        <w:t xml:space="preserve">. Uncertainty pushes down on the value of long-lived assets, and few assets are as long-lived as houses. </w:t>
      </w:r>
    </w:p>
    <w:p w:rsidR="00333543" w:rsidRDefault="00333543" w:rsidP="001C6EBE">
      <w:r>
        <w:t>I believe that it is likely that we get back – maybe slowly</w:t>
      </w:r>
      <w:r w:rsidR="00005ECC">
        <w:t xml:space="preserve"> –</w:t>
      </w:r>
      <w:r>
        <w:t xml:space="preserve"> to more normal rates of </w:t>
      </w:r>
      <w:r w:rsidR="00D73323">
        <w:t xml:space="preserve">economic </w:t>
      </w:r>
      <w:r>
        <w:t>growth and that households</w:t>
      </w:r>
      <w:r w:rsidR="00BF66E1">
        <w:t>’</w:t>
      </w:r>
      <w:r>
        <w:t xml:space="preserve"> uncertainty about the future will fall back. But I d</w:t>
      </w:r>
      <w:r w:rsidR="004528A1">
        <w:t>o</w:t>
      </w:r>
      <w:r>
        <w:t xml:space="preserve"> not believe that the housing market and the mortgage market will get back to where we were in the years leading up to the crisis</w:t>
      </w:r>
      <w:r w:rsidR="00D73323">
        <w:t>. I</w:t>
      </w:r>
      <w:r w:rsidR="00690A51">
        <w:t xml:space="preserve"> </w:t>
      </w:r>
      <w:r w:rsidR="00D73323">
        <w:t xml:space="preserve">also </w:t>
      </w:r>
      <w:r w:rsidR="00690A51">
        <w:t xml:space="preserve">do not think we should regret that. To see why I think it is useful to look at some fundamental features of how people finance home ownership.   </w:t>
      </w:r>
    </w:p>
    <w:p w:rsidR="00875D0B" w:rsidRPr="00875D0B" w:rsidRDefault="00875D0B" w:rsidP="00891791">
      <w:pPr>
        <w:rPr>
          <w:u w:val="single"/>
        </w:rPr>
      </w:pPr>
      <w:r w:rsidRPr="00875D0B">
        <w:rPr>
          <w:u w:val="single"/>
        </w:rPr>
        <w:t>Transition to a more resilient housing market</w:t>
      </w:r>
    </w:p>
    <w:p w:rsidR="00870668" w:rsidRDefault="00333543" w:rsidP="00891791">
      <w:r>
        <w:t xml:space="preserve">When most people buy their first house they typically finance the majority of the purchase with debt. </w:t>
      </w:r>
      <w:r w:rsidR="00090D50">
        <w:t xml:space="preserve">  </w:t>
      </w:r>
      <w:r w:rsidR="0075075B">
        <w:t xml:space="preserve">Until 2007, </w:t>
      </w:r>
      <w:r w:rsidR="002F4A5A">
        <w:t xml:space="preserve">about half of all first-time buyers took out mortgages with </w:t>
      </w:r>
      <w:r w:rsidR="0075075B">
        <w:t xml:space="preserve">loan-to-value ratios of 90% </w:t>
      </w:r>
      <w:r w:rsidR="002F4A5A">
        <w:t>or more</w:t>
      </w:r>
      <w:r w:rsidR="006F52B4">
        <w:t xml:space="preserve"> – that is, leverage was 10 or higher </w:t>
      </w:r>
      <w:r w:rsidR="0006542F">
        <w:t>for</w:t>
      </w:r>
      <w:r w:rsidR="006F52B4">
        <w:t xml:space="preserve"> </w:t>
      </w:r>
      <w:r w:rsidR="000254EE">
        <w:t xml:space="preserve">half of </w:t>
      </w:r>
      <w:r w:rsidR="0006542F">
        <w:t xml:space="preserve">all </w:t>
      </w:r>
      <w:r w:rsidR="000254EE">
        <w:t>first-time buyers</w:t>
      </w:r>
      <w:r w:rsidR="00316701">
        <w:t xml:space="preserve"> (Chart 3</w:t>
      </w:r>
      <w:r w:rsidR="0006542F">
        <w:t>)</w:t>
      </w:r>
      <w:r w:rsidR="0075075B">
        <w:t xml:space="preserve">. And </w:t>
      </w:r>
      <w:r w:rsidR="00A90825">
        <w:t>house-price to income</w:t>
      </w:r>
      <w:r w:rsidR="00C22A75">
        <w:t>,</w:t>
      </w:r>
      <w:r w:rsidR="00A90825">
        <w:t xml:space="preserve"> as well as </w:t>
      </w:r>
      <w:r w:rsidR="0075075B">
        <w:t>loan-to-income</w:t>
      </w:r>
      <w:r w:rsidR="00C22A75">
        <w:t>,</w:t>
      </w:r>
      <w:r w:rsidR="0075075B">
        <w:t xml:space="preserve"> ratios had increased</w:t>
      </w:r>
      <w:r w:rsidR="002F4A5A">
        <w:t xml:space="preserve"> sharply </w:t>
      </w:r>
      <w:r w:rsidR="0038486F">
        <w:t xml:space="preserve">over the previous decade </w:t>
      </w:r>
      <w:r w:rsidR="00316701">
        <w:t>(Chart 4</w:t>
      </w:r>
      <w:r w:rsidR="0006542F">
        <w:t>)</w:t>
      </w:r>
      <w:r w:rsidR="002F4A5A">
        <w:t xml:space="preserve">. </w:t>
      </w:r>
      <w:r w:rsidR="0006542F">
        <w:t xml:space="preserve">This reflected </w:t>
      </w:r>
      <w:r w:rsidR="00C22A75">
        <w:t xml:space="preserve">ten years </w:t>
      </w:r>
      <w:r w:rsidR="00F26119">
        <w:t xml:space="preserve">over which </w:t>
      </w:r>
      <w:r w:rsidR="0006542F">
        <w:t xml:space="preserve">house prices </w:t>
      </w:r>
      <w:r w:rsidR="00F26119">
        <w:t xml:space="preserve">were </w:t>
      </w:r>
      <w:r w:rsidR="0006542F">
        <w:t xml:space="preserve">rising </w:t>
      </w:r>
      <w:r w:rsidR="0038486F">
        <w:t xml:space="preserve">far </w:t>
      </w:r>
      <w:r w:rsidR="0006542F">
        <w:t xml:space="preserve">faster than </w:t>
      </w:r>
      <w:r w:rsidR="00C22A75">
        <w:t xml:space="preserve">the average </w:t>
      </w:r>
      <w:r w:rsidR="00243881">
        <w:t>households’ disposable income.</w:t>
      </w:r>
    </w:p>
    <w:p w:rsidR="00090D50" w:rsidRDefault="00090D50" w:rsidP="00891791"/>
    <w:p w:rsidR="00090D50" w:rsidRDefault="00090D50" w:rsidP="00891791"/>
    <w:p w:rsidR="00AD528F" w:rsidRDefault="00717D71" w:rsidP="00891791">
      <w:pPr>
        <w:rPr>
          <w:b/>
          <w:vertAlign w:val="superscript"/>
        </w:rPr>
      </w:pPr>
      <w:r>
        <w:rPr>
          <w:b/>
        </w:rPr>
        <w:t>Chart 3</w:t>
      </w:r>
      <w:r w:rsidR="00AD528F" w:rsidRPr="0006542F">
        <w:rPr>
          <w:b/>
        </w:rPr>
        <w:t>: Median loan-to-value ratios for first-time buyers</w:t>
      </w:r>
      <w:r w:rsidR="00AD528F" w:rsidRPr="0085608A">
        <w:rPr>
          <w:b/>
          <w:vertAlign w:val="superscript"/>
        </w:rPr>
        <w:t>(a)</w:t>
      </w:r>
    </w:p>
    <w:p w:rsidR="00AD528F" w:rsidRDefault="00F27EB0" w:rsidP="00891791">
      <w:r w:rsidRPr="00F27EB0">
        <w:rPr>
          <w:noProof/>
          <w:lang w:val="en-GB" w:eastAsia="en-GB" w:bidi="ar-SA"/>
        </w:rPr>
        <w:drawing>
          <wp:inline distT="0" distB="0" distL="0" distR="0">
            <wp:extent cx="3280429" cy="2304000"/>
            <wp:effectExtent l="19050" t="0" r="0" b="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280429" cy="2304000"/>
                    </a:xfrm>
                    <a:prstGeom prst="rect">
                      <a:avLst/>
                    </a:prstGeom>
                    <a:noFill/>
                    <a:ln w="9525">
                      <a:noFill/>
                      <a:miter lim="800000"/>
                      <a:headEnd/>
                      <a:tailEnd/>
                    </a:ln>
                  </pic:spPr>
                </pic:pic>
              </a:graphicData>
            </a:graphic>
          </wp:inline>
        </w:drawing>
      </w:r>
    </w:p>
    <w:p w:rsidR="00F27EB0" w:rsidRPr="00F27EB0" w:rsidRDefault="00F27EB0" w:rsidP="00F27EB0">
      <w:pPr>
        <w:rPr>
          <w:sz w:val="18"/>
          <w:szCs w:val="18"/>
        </w:rPr>
      </w:pPr>
      <w:r w:rsidRPr="00F27EB0">
        <w:rPr>
          <w:sz w:val="18"/>
          <w:szCs w:val="18"/>
        </w:rPr>
        <w:t>Source: CML</w:t>
      </w:r>
    </w:p>
    <w:p w:rsidR="00F27EB0" w:rsidRDefault="00F27EB0" w:rsidP="00F27EB0">
      <w:pPr>
        <w:pStyle w:val="ListParagraph"/>
        <w:numPr>
          <w:ilvl w:val="0"/>
          <w:numId w:val="9"/>
        </w:numPr>
        <w:ind w:left="284" w:hanging="284"/>
        <w:rPr>
          <w:sz w:val="18"/>
          <w:szCs w:val="18"/>
        </w:rPr>
      </w:pPr>
      <w:r w:rsidRPr="00F27EB0">
        <w:rPr>
          <w:sz w:val="18"/>
          <w:szCs w:val="18"/>
        </w:rPr>
        <w:t>Data are not available for 1978. The vertical lines represent breaks in the series.</w:t>
      </w:r>
    </w:p>
    <w:p w:rsidR="00F27EB0" w:rsidRDefault="00F27EB0" w:rsidP="00F27EB0">
      <w:pPr>
        <w:pStyle w:val="ListParagraph"/>
        <w:ind w:left="284"/>
        <w:rPr>
          <w:sz w:val="18"/>
          <w:szCs w:val="18"/>
        </w:rPr>
      </w:pPr>
    </w:p>
    <w:p w:rsidR="003F3A86" w:rsidRDefault="003F3A86" w:rsidP="00F27EB0">
      <w:pPr>
        <w:pStyle w:val="ListParagraph"/>
        <w:ind w:left="284"/>
        <w:rPr>
          <w:sz w:val="18"/>
          <w:szCs w:val="18"/>
        </w:rPr>
      </w:pPr>
    </w:p>
    <w:p w:rsidR="003F3A86" w:rsidRPr="00F27EB0" w:rsidRDefault="003F3A86" w:rsidP="00F27EB0">
      <w:pPr>
        <w:pStyle w:val="ListParagraph"/>
        <w:ind w:left="284"/>
        <w:rPr>
          <w:sz w:val="18"/>
          <w:szCs w:val="18"/>
        </w:rPr>
      </w:pPr>
    </w:p>
    <w:p w:rsidR="00F27EB0" w:rsidRDefault="00717D71" w:rsidP="00F27EB0">
      <w:pPr>
        <w:rPr>
          <w:b/>
          <w:vertAlign w:val="superscript"/>
        </w:rPr>
      </w:pPr>
      <w:r>
        <w:rPr>
          <w:b/>
        </w:rPr>
        <w:t>Chart 4</w:t>
      </w:r>
      <w:r w:rsidR="00F27EB0" w:rsidRPr="0006542F">
        <w:rPr>
          <w:b/>
        </w:rPr>
        <w:t>: Median loan-to-income ratios for first-time buyers</w:t>
      </w:r>
      <w:r w:rsidR="00F27EB0" w:rsidRPr="00E1022E">
        <w:rPr>
          <w:b/>
          <w:vertAlign w:val="superscript"/>
        </w:rPr>
        <w:t>(a)</w:t>
      </w:r>
    </w:p>
    <w:p w:rsidR="00F27EB0" w:rsidRDefault="00F27EB0" w:rsidP="00F27EB0">
      <w:pPr>
        <w:rPr>
          <w:sz w:val="18"/>
          <w:szCs w:val="18"/>
        </w:rPr>
      </w:pPr>
      <w:r w:rsidRPr="003A47EF">
        <w:rPr>
          <w:sz w:val="18"/>
          <w:szCs w:val="18"/>
        </w:rPr>
        <w:object w:dxaOrig="6825" w:dyaOrig="4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182.25pt" o:ole="">
            <v:imagedata r:id="rId11" o:title=""/>
          </v:shape>
          <o:OLEObject Type="Embed" ProgID="PBrush" ShapeID="_x0000_i1025" DrawAspect="Content" ObjectID="_1383550752" r:id="rId12"/>
        </w:object>
      </w:r>
    </w:p>
    <w:p w:rsidR="00F27EB0" w:rsidRPr="00F27EB0" w:rsidRDefault="00F27EB0" w:rsidP="00F27EB0">
      <w:pPr>
        <w:rPr>
          <w:sz w:val="18"/>
          <w:szCs w:val="18"/>
        </w:rPr>
      </w:pPr>
      <w:r w:rsidRPr="00F27EB0">
        <w:rPr>
          <w:sz w:val="18"/>
          <w:szCs w:val="18"/>
        </w:rPr>
        <w:t>Source: CML</w:t>
      </w:r>
    </w:p>
    <w:p w:rsidR="00F27EB0" w:rsidRDefault="00F27EB0" w:rsidP="00F27EB0">
      <w:pPr>
        <w:pStyle w:val="ListParagraph"/>
        <w:numPr>
          <w:ilvl w:val="0"/>
          <w:numId w:val="16"/>
        </w:numPr>
        <w:ind w:left="284" w:hanging="284"/>
        <w:rPr>
          <w:sz w:val="18"/>
          <w:szCs w:val="18"/>
        </w:rPr>
      </w:pPr>
      <w:r w:rsidRPr="00F27EB0">
        <w:rPr>
          <w:sz w:val="18"/>
          <w:szCs w:val="18"/>
        </w:rPr>
        <w:t>Data are not available for 1978. The vertical lines represent breaks in the series.</w:t>
      </w:r>
    </w:p>
    <w:p w:rsidR="00A90825" w:rsidRDefault="00A90825" w:rsidP="00891791"/>
    <w:p w:rsidR="00704CF4" w:rsidRDefault="00A90825" w:rsidP="00891791">
      <w:r>
        <w:t>H</w:t>
      </w:r>
      <w:r w:rsidR="002F4A5A">
        <w:t>igh leverage, combined with a high debt-to-income ratio, ma</w:t>
      </w:r>
      <w:r w:rsidR="00F4302C">
        <w:t>kes</w:t>
      </w:r>
      <w:r w:rsidR="002F4A5A">
        <w:t xml:space="preserve"> </w:t>
      </w:r>
      <w:r w:rsidR="00304B2A">
        <w:t xml:space="preserve">new buyers </w:t>
      </w:r>
      <w:r w:rsidR="002F4A5A">
        <w:t xml:space="preserve">particularly vulnerable to a </w:t>
      </w:r>
      <w:r w:rsidR="00304B2A">
        <w:t xml:space="preserve">shock to income and to a </w:t>
      </w:r>
      <w:r w:rsidR="002F4A5A">
        <w:t xml:space="preserve">reduction in house prices. </w:t>
      </w:r>
      <w:r w:rsidR="0006542F">
        <w:t>Once banks and</w:t>
      </w:r>
      <w:r w:rsidR="004553CF">
        <w:t>,</w:t>
      </w:r>
      <w:r w:rsidR="0006542F">
        <w:t xml:space="preserve"> crucially, those that fund banks, no longer believed that rising house prices was overwhelmingly the most likely outcome, t</w:t>
      </w:r>
      <w:r w:rsidR="00704CF4">
        <w:t>h</w:t>
      </w:r>
      <w:r w:rsidR="00304B2A">
        <w:t xml:space="preserve">e pricing and availability of mortgages to new buyers </w:t>
      </w:r>
      <w:r w:rsidR="004553CF">
        <w:t xml:space="preserve">that we had got used to </w:t>
      </w:r>
      <w:r w:rsidR="00304B2A">
        <w:t>in the years up to 2007 w</w:t>
      </w:r>
      <w:r w:rsidR="00F4302C">
        <w:t>as</w:t>
      </w:r>
      <w:r w:rsidR="00304B2A">
        <w:t xml:space="preserve"> no longer </w:t>
      </w:r>
      <w:r w:rsidR="00704CF4">
        <w:lastRenderedPageBreak/>
        <w:t>sustainable.</w:t>
      </w:r>
      <w:r w:rsidR="00304B2A">
        <w:t xml:space="preserve"> That</w:t>
      </w:r>
      <w:r w:rsidR="00F26119">
        <w:t xml:space="preserve"> p</w:t>
      </w:r>
      <w:r w:rsidR="00304B2A">
        <w:t>o</w:t>
      </w:r>
      <w:r w:rsidR="00F26119">
        <w:t>int was reached rather suddenly in the UK in the autumn of 2007</w:t>
      </w:r>
      <w:r w:rsidR="004553CF">
        <w:t>. H</w:t>
      </w:r>
      <w:r w:rsidR="00F26119">
        <w:t xml:space="preserve">ouse prices </w:t>
      </w:r>
      <w:r w:rsidR="00304B2A">
        <w:t xml:space="preserve">then </w:t>
      </w:r>
      <w:r w:rsidR="00F26119">
        <w:t xml:space="preserve">began to fall and funding for mortgage lending became more difficult for banks. </w:t>
      </w:r>
      <w:r w:rsidR="001305A7">
        <w:t xml:space="preserve">Affordability criteria </w:t>
      </w:r>
      <w:r w:rsidR="00F26119">
        <w:t xml:space="preserve">were </w:t>
      </w:r>
      <w:r w:rsidR="001305A7">
        <w:t>tightened.</w:t>
      </w:r>
      <w:r w:rsidR="001305A7">
        <w:rPr>
          <w:rStyle w:val="FootnoteReference"/>
        </w:rPr>
        <w:footnoteReference w:id="1"/>
      </w:r>
      <w:r w:rsidR="00F26119">
        <w:t xml:space="preserve"> T</w:t>
      </w:r>
      <w:r w:rsidR="001305A7">
        <w:t xml:space="preserve">he median LTV ratio for first time buyers </w:t>
      </w:r>
      <w:r w:rsidR="004E2DA8">
        <w:t>fell</w:t>
      </w:r>
      <w:r w:rsidR="001305A7">
        <w:t xml:space="preserve"> </w:t>
      </w:r>
      <w:r w:rsidR="004553CF">
        <w:t xml:space="preserve">sharply </w:t>
      </w:r>
      <w:r w:rsidR="001305A7">
        <w:t xml:space="preserve">to 75%, and </w:t>
      </w:r>
      <w:r w:rsidR="00956B34">
        <w:t xml:space="preserve">has </w:t>
      </w:r>
      <w:r w:rsidR="001305A7">
        <w:t xml:space="preserve">only </w:t>
      </w:r>
      <w:r w:rsidR="004E2DA8">
        <w:t xml:space="preserve">risen </w:t>
      </w:r>
      <w:r w:rsidR="001305A7">
        <w:t xml:space="preserve">to 80% more recently. </w:t>
      </w:r>
    </w:p>
    <w:p w:rsidR="004E2DA8" w:rsidRDefault="006C342C" w:rsidP="004E2DA8">
      <w:r>
        <w:t xml:space="preserve">Banks </w:t>
      </w:r>
      <w:r w:rsidR="00F26119">
        <w:t xml:space="preserve">and building societies </w:t>
      </w:r>
      <w:r>
        <w:t xml:space="preserve">are </w:t>
      </w:r>
      <w:r w:rsidR="00304B2A">
        <w:t xml:space="preserve">now </w:t>
      </w:r>
      <w:r w:rsidR="00C644A8">
        <w:t xml:space="preserve">requiring </w:t>
      </w:r>
      <w:r>
        <w:t xml:space="preserve">that house purchases are financed with more equity. </w:t>
      </w:r>
      <w:r w:rsidR="00821467">
        <w:t xml:space="preserve">  </w:t>
      </w:r>
      <w:r w:rsidR="004E2DA8">
        <w:t xml:space="preserve">The natural place for equity to come from is owners themselves. But it is not the only source of equity. </w:t>
      </w:r>
    </w:p>
    <w:p w:rsidR="00835684" w:rsidRDefault="007F412C" w:rsidP="00891791">
      <w:r>
        <w:t xml:space="preserve">The most straightforward option is for prospective buyers to postpone their purchase, </w:t>
      </w:r>
      <w:r w:rsidR="005A3F1E">
        <w:t xml:space="preserve">while they save </w:t>
      </w:r>
      <w:r>
        <w:t>more to accumulate a large</w:t>
      </w:r>
      <w:r w:rsidR="005A3F1E">
        <w:t>r</w:t>
      </w:r>
      <w:r>
        <w:t xml:space="preserve"> deposit. </w:t>
      </w:r>
      <w:r w:rsidR="005A3F1E">
        <w:t xml:space="preserve">As a result </w:t>
      </w:r>
      <w:r>
        <w:t xml:space="preserve">the </w:t>
      </w:r>
      <w:r w:rsidR="00BD7D2C">
        <w:t>average age at which people would buy their first home</w:t>
      </w:r>
      <w:r w:rsidR="004E2DA8">
        <w:t xml:space="preserve"> will rise</w:t>
      </w:r>
      <w:r w:rsidR="00BD7D2C">
        <w:t>, and the share of owner occupied houses</w:t>
      </w:r>
      <w:r w:rsidR="004E2DA8">
        <w:t xml:space="preserve"> will </w:t>
      </w:r>
      <w:r w:rsidR="00BD7D2C">
        <w:t xml:space="preserve">fall. </w:t>
      </w:r>
      <w:r w:rsidR="00243881">
        <w:t xml:space="preserve"> </w:t>
      </w:r>
      <w:r w:rsidR="00AF2D12">
        <w:t xml:space="preserve">In </w:t>
      </w:r>
      <w:r w:rsidR="00090D50">
        <w:t>a</w:t>
      </w:r>
      <w:r w:rsidR="00AF2D12">
        <w:t xml:space="preserve"> stylised example </w:t>
      </w:r>
      <w:r w:rsidR="00090D50">
        <w:t>I have worked through</w:t>
      </w:r>
      <w:r w:rsidR="00C56A99">
        <w:t>,</w:t>
      </w:r>
      <w:r w:rsidR="00090D50">
        <w:t xml:space="preserve"> </w:t>
      </w:r>
      <w:r w:rsidR="00AF2D12">
        <w:t xml:space="preserve">the proportion of adults (that is people aged 20 to 80) </w:t>
      </w:r>
      <w:r w:rsidR="00497CA8">
        <w:t xml:space="preserve">who are owner occupiers falls by around 7 percentage points for every additional 5% deposit lenders require. </w:t>
      </w:r>
      <w:r w:rsidR="00C56A99">
        <w:t xml:space="preserve">  </w:t>
      </w:r>
      <w:r w:rsidR="00DB7FDB">
        <w:t xml:space="preserve">The increase in the age of first-time buyers and the decline in the owner-occupation rate in this example look dramatic. But this is because the required equity is only provided by the </w:t>
      </w:r>
      <w:r w:rsidR="00D02315">
        <w:t>prospective home owner</w:t>
      </w:r>
      <w:r w:rsidR="00835684">
        <w:t>s</w:t>
      </w:r>
      <w:r w:rsidR="00D02315">
        <w:t xml:space="preserve"> </w:t>
      </w:r>
      <w:r w:rsidR="00835684">
        <w:t>themselves</w:t>
      </w:r>
      <w:r w:rsidR="00D02315">
        <w:t>.</w:t>
      </w:r>
      <w:r w:rsidR="00DB7FDB">
        <w:t xml:space="preserve"> This is not </w:t>
      </w:r>
      <w:r w:rsidR="00835684">
        <w:t>the only way forward</w:t>
      </w:r>
      <w:r w:rsidR="00DB7FDB">
        <w:t>.</w:t>
      </w:r>
      <w:r w:rsidR="00090D50">
        <w:t xml:space="preserve">  T</w:t>
      </w:r>
      <w:r w:rsidR="00D02315">
        <w:t>here are contract</w:t>
      </w:r>
      <w:r w:rsidR="00835684">
        <w:t xml:space="preserve">s </w:t>
      </w:r>
      <w:r w:rsidR="00D02315">
        <w:t xml:space="preserve">which are a bit like issuing shares, </w:t>
      </w:r>
      <w:r w:rsidR="00090D50">
        <w:t>which may provide practical alternatives.</w:t>
      </w:r>
    </w:p>
    <w:p w:rsidR="002C15BC" w:rsidRDefault="00357FDD" w:rsidP="00891791">
      <w:r>
        <w:t xml:space="preserve">One </w:t>
      </w:r>
      <w:r w:rsidR="006C50BD">
        <w:t>variant</w:t>
      </w:r>
      <w:r w:rsidR="00206F5B">
        <w:t xml:space="preserve"> </w:t>
      </w:r>
      <w:r w:rsidR="003C5B7E">
        <w:t xml:space="preserve">is </w:t>
      </w:r>
      <w:r w:rsidR="002C15BC">
        <w:t xml:space="preserve">shared ownership </w:t>
      </w:r>
      <w:r>
        <w:t xml:space="preserve">schemes, in which the buyer acquires only a share of the home and pays rent on the fraction </w:t>
      </w:r>
      <w:r w:rsidR="00C8721F">
        <w:t xml:space="preserve">owned by the </w:t>
      </w:r>
      <w:r w:rsidR="00A54902">
        <w:t xml:space="preserve">(outside) </w:t>
      </w:r>
      <w:r w:rsidR="00C8721F">
        <w:t>equity provider</w:t>
      </w:r>
      <w:r>
        <w:t xml:space="preserve">. </w:t>
      </w:r>
      <w:r w:rsidR="00C56A99">
        <w:t xml:space="preserve"> </w:t>
      </w:r>
      <w:r>
        <w:t xml:space="preserve">Another </w:t>
      </w:r>
      <w:r w:rsidR="00D47A43">
        <w:t>variant</w:t>
      </w:r>
      <w:r>
        <w:t xml:space="preserve"> </w:t>
      </w:r>
      <w:r w:rsidR="002C15BC">
        <w:t>are so-called equity loans. In contrast to shared ownership schemes, the buyer retains the ownership of the entire property</w:t>
      </w:r>
      <w:r w:rsidR="00464911">
        <w:rPr>
          <w:rStyle w:val="FootnoteReference"/>
        </w:rPr>
        <w:footnoteReference w:id="2"/>
      </w:r>
      <w:r w:rsidR="002C15BC">
        <w:t xml:space="preserve">. But those who provide equity loans accept some of the risk </w:t>
      </w:r>
      <w:r w:rsidR="00A54902">
        <w:t xml:space="preserve">– both upside and downside - </w:t>
      </w:r>
      <w:r w:rsidR="00C7655A">
        <w:t>that the value of the house changes</w:t>
      </w:r>
      <w:r w:rsidR="002C15BC">
        <w:t xml:space="preserve">. </w:t>
      </w:r>
    </w:p>
    <w:p w:rsidR="00147B4A" w:rsidRDefault="0010737F" w:rsidP="00891791">
      <w:r>
        <w:t xml:space="preserve">So there are </w:t>
      </w:r>
      <w:r w:rsidR="00985048">
        <w:t xml:space="preserve">ways, in principle, </w:t>
      </w:r>
      <w:r>
        <w:t xml:space="preserve">for </w:t>
      </w:r>
      <w:r w:rsidR="00FB3CE5">
        <w:t xml:space="preserve">reducing leverage in house financing beyond the accumulation of savings by each prospective buyer. </w:t>
      </w:r>
      <w:r w:rsidR="00985048">
        <w:t xml:space="preserve">Some such contracts exist already – mainly sponsored by the government. I think more will come. </w:t>
      </w:r>
    </w:p>
    <w:p w:rsidR="00774D91" w:rsidRDefault="00D232AA">
      <w:r>
        <w:t>To find out David Miles’ views on the implications for monetary policy of these changes to the housing market</w:t>
      </w:r>
      <w:r w:rsidR="003F3A86">
        <w:t xml:space="preserve">, please go to the Bank’s website </w:t>
      </w:r>
      <w:hyperlink r:id="rId13" w:history="1">
        <w:r w:rsidR="003F3A86" w:rsidRPr="00CD7D5C">
          <w:rPr>
            <w:rStyle w:val="Hyperlink"/>
          </w:rPr>
          <w:t>www.bankofengland.co.uk</w:t>
        </w:r>
      </w:hyperlink>
    </w:p>
    <w:p w:rsidR="003F3A86" w:rsidRDefault="003F3A86"/>
    <w:sectPr w:rsidR="003F3A86" w:rsidSect="0066450D">
      <w:headerReference w:type="default" r:id="rId14"/>
      <w:footerReference w:type="default" r:id="rId15"/>
      <w:pgSz w:w="11906" w:h="16838"/>
      <w:pgMar w:top="1440" w:right="2835"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EFC" w:rsidRDefault="00130EFC" w:rsidP="00D31161">
      <w:pPr>
        <w:spacing w:after="0" w:line="240" w:lineRule="auto"/>
      </w:pPr>
      <w:r>
        <w:separator/>
      </w:r>
    </w:p>
  </w:endnote>
  <w:endnote w:type="continuationSeparator" w:id="0">
    <w:p w:rsidR="00130EFC" w:rsidRDefault="00130EFC" w:rsidP="00D31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5439"/>
      <w:docPartObj>
        <w:docPartGallery w:val="Page Numbers (Bottom of Page)"/>
        <w:docPartUnique/>
      </w:docPartObj>
    </w:sdtPr>
    <w:sdtContent>
      <w:p w:rsidR="00130EFC" w:rsidRDefault="000B54AE">
        <w:pPr>
          <w:pStyle w:val="Footer"/>
          <w:jc w:val="right"/>
        </w:pPr>
        <w:fldSimple w:instr=" PAGE   \* MERGEFORMAT ">
          <w:r w:rsidR="0004451B">
            <w:rPr>
              <w:noProof/>
            </w:rPr>
            <w:t>1</w:t>
          </w:r>
        </w:fldSimple>
      </w:p>
    </w:sdtContent>
  </w:sdt>
  <w:p w:rsidR="00130EFC" w:rsidRPr="00B850C3" w:rsidRDefault="00130EFC" w:rsidP="0083108B">
    <w:pPr>
      <w:pStyle w:val="Footer"/>
      <w:rPr>
        <w:rFonts w:ascii="Arial" w:hAnsi="Arial" w:cs="Arial"/>
        <w:b/>
        <w:color w:val="00000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EFC" w:rsidRDefault="00130EFC" w:rsidP="00D31161">
      <w:pPr>
        <w:spacing w:after="0" w:line="240" w:lineRule="auto"/>
      </w:pPr>
      <w:r>
        <w:separator/>
      </w:r>
    </w:p>
  </w:footnote>
  <w:footnote w:type="continuationSeparator" w:id="0">
    <w:p w:rsidR="00130EFC" w:rsidRDefault="00130EFC" w:rsidP="00D31161">
      <w:pPr>
        <w:spacing w:after="0" w:line="240" w:lineRule="auto"/>
      </w:pPr>
      <w:r>
        <w:continuationSeparator/>
      </w:r>
    </w:p>
  </w:footnote>
  <w:footnote w:id="1">
    <w:p w:rsidR="00130EFC" w:rsidRPr="001305A7" w:rsidRDefault="00130EFC">
      <w:pPr>
        <w:pStyle w:val="FootnoteText"/>
        <w:rPr>
          <w:lang w:val="en-GB"/>
        </w:rPr>
      </w:pPr>
      <w:r>
        <w:rPr>
          <w:rStyle w:val="FootnoteReference"/>
        </w:rPr>
        <w:footnoteRef/>
      </w:r>
      <w:r>
        <w:t xml:space="preserve"> The Financial Services Authority has recently reviewed mortgage lending practices and </w:t>
      </w:r>
      <w:r w:rsidRPr="00704CF4">
        <w:t>proposed a set of criteria against which mortgage lenders would be required to assess the affordability of the mortgage</w:t>
      </w:r>
      <w:r>
        <w:t xml:space="preserve">. See </w:t>
      </w:r>
      <w:hyperlink r:id="rId1" w:history="1">
        <w:r w:rsidRPr="00454530">
          <w:rPr>
            <w:rStyle w:val="Hyperlink"/>
          </w:rPr>
          <w:t>http://www.fsa.gov.uk/pages/About/What/mmr/index.shtml</w:t>
        </w:r>
      </w:hyperlink>
      <w:r>
        <w:t xml:space="preserve">. </w:t>
      </w:r>
    </w:p>
  </w:footnote>
  <w:footnote w:id="2">
    <w:p w:rsidR="00130EFC" w:rsidRPr="00C7655A" w:rsidRDefault="00130EFC" w:rsidP="00464911">
      <w:pPr>
        <w:pStyle w:val="FootnoteText"/>
        <w:rPr>
          <w:lang w:val="en-GB"/>
        </w:rPr>
      </w:pPr>
      <w:r>
        <w:rPr>
          <w:rStyle w:val="FootnoteReference"/>
        </w:rPr>
        <w:footnoteRef/>
      </w:r>
      <w:r>
        <w:t xml:space="preserve"> </w:t>
      </w:r>
      <w:r>
        <w:rPr>
          <w:lang w:val="en-GB"/>
        </w:rPr>
        <w:t>Shared equity schemes and equity loans are offered as part of the UK government’s affordable housing schemes.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EFC" w:rsidRPr="00875D0B" w:rsidRDefault="00130EFC" w:rsidP="00875D0B">
    <w:pPr>
      <w:jc w:val="center"/>
      <w:outlineLvl w:val="0"/>
      <w:rPr>
        <w:b/>
        <w:color w:val="FF000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436"/>
    <w:multiLevelType w:val="hybridMultilevel"/>
    <w:tmpl w:val="85602E36"/>
    <w:lvl w:ilvl="0" w:tplc="A094E2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4024D1"/>
    <w:multiLevelType w:val="hybridMultilevel"/>
    <w:tmpl w:val="890E8884"/>
    <w:lvl w:ilvl="0" w:tplc="1952BE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4314D6"/>
    <w:multiLevelType w:val="hybridMultilevel"/>
    <w:tmpl w:val="CDA4B06E"/>
    <w:lvl w:ilvl="0" w:tplc="DD6289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227C87"/>
    <w:multiLevelType w:val="hybridMultilevel"/>
    <w:tmpl w:val="4CCA6C94"/>
    <w:lvl w:ilvl="0" w:tplc="7DF82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2D235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0A6387D"/>
    <w:multiLevelType w:val="hybridMultilevel"/>
    <w:tmpl w:val="5DAAD502"/>
    <w:lvl w:ilvl="0" w:tplc="48B48F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4A0D32"/>
    <w:multiLevelType w:val="hybridMultilevel"/>
    <w:tmpl w:val="651410BC"/>
    <w:lvl w:ilvl="0" w:tplc="1CA89A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BF2910"/>
    <w:multiLevelType w:val="singleLevel"/>
    <w:tmpl w:val="57A27D28"/>
    <w:lvl w:ilvl="0">
      <w:start w:val="1"/>
      <w:numFmt w:val="decimal"/>
      <w:pStyle w:val="ParaNumbering"/>
      <w:lvlText w:val="%1"/>
      <w:lvlJc w:val="left"/>
      <w:pPr>
        <w:tabs>
          <w:tab w:val="num" w:pos="737"/>
        </w:tabs>
        <w:ind w:left="737" w:hanging="737"/>
      </w:pPr>
    </w:lvl>
  </w:abstractNum>
  <w:abstractNum w:abstractNumId="8">
    <w:nsid w:val="2C3D5498"/>
    <w:multiLevelType w:val="hybridMultilevel"/>
    <w:tmpl w:val="CDA4B06E"/>
    <w:lvl w:ilvl="0" w:tplc="DD6289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6D15C3"/>
    <w:multiLevelType w:val="hybridMultilevel"/>
    <w:tmpl w:val="B4C6BE2E"/>
    <w:lvl w:ilvl="0" w:tplc="BAE8F5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A30788"/>
    <w:multiLevelType w:val="hybridMultilevel"/>
    <w:tmpl w:val="57CEE1B2"/>
    <w:lvl w:ilvl="0" w:tplc="DD6289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246559"/>
    <w:multiLevelType w:val="hybridMultilevel"/>
    <w:tmpl w:val="2BDA9862"/>
    <w:lvl w:ilvl="0" w:tplc="DD6289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C32850"/>
    <w:multiLevelType w:val="hybridMultilevel"/>
    <w:tmpl w:val="93CEF410"/>
    <w:lvl w:ilvl="0" w:tplc="13A2A078">
      <w:start w:val="1"/>
      <w:numFmt w:val="lowerLetter"/>
      <w:lvlText w:val="(%1)"/>
      <w:lvlJc w:val="left"/>
      <w:pPr>
        <w:ind w:left="720" w:hanging="360"/>
      </w:pPr>
      <w:rPr>
        <w:rFonts w:ascii="Calibri" w:hAnsi="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8E180A"/>
    <w:multiLevelType w:val="hybridMultilevel"/>
    <w:tmpl w:val="41748DB0"/>
    <w:lvl w:ilvl="0" w:tplc="DD6289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70133C"/>
    <w:multiLevelType w:val="hybridMultilevel"/>
    <w:tmpl w:val="4E28E184"/>
    <w:lvl w:ilvl="0" w:tplc="9E746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C171BD"/>
    <w:multiLevelType w:val="hybridMultilevel"/>
    <w:tmpl w:val="C0CE291A"/>
    <w:lvl w:ilvl="0" w:tplc="587E61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4E4FA0"/>
    <w:multiLevelType w:val="hybridMultilevel"/>
    <w:tmpl w:val="C338B6E8"/>
    <w:lvl w:ilvl="0" w:tplc="816C89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DF33D5"/>
    <w:multiLevelType w:val="hybridMultilevel"/>
    <w:tmpl w:val="14F0B7A6"/>
    <w:lvl w:ilvl="0" w:tplc="DD6289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FE52C3"/>
    <w:multiLevelType w:val="hybridMultilevel"/>
    <w:tmpl w:val="8054A94A"/>
    <w:lvl w:ilvl="0" w:tplc="6EDE9B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0F4FB3"/>
    <w:multiLevelType w:val="hybridMultilevel"/>
    <w:tmpl w:val="01E64618"/>
    <w:lvl w:ilvl="0" w:tplc="DD6289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D636AA"/>
    <w:multiLevelType w:val="hybridMultilevel"/>
    <w:tmpl w:val="73C4BFEC"/>
    <w:lvl w:ilvl="0" w:tplc="00D2BA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A12D24"/>
    <w:multiLevelType w:val="hybridMultilevel"/>
    <w:tmpl w:val="215E6DE0"/>
    <w:lvl w:ilvl="0" w:tplc="DD6289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657A29"/>
    <w:multiLevelType w:val="hybridMultilevel"/>
    <w:tmpl w:val="BA060EB8"/>
    <w:lvl w:ilvl="0" w:tplc="348E7A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CA6755"/>
    <w:multiLevelType w:val="hybridMultilevel"/>
    <w:tmpl w:val="375E80B6"/>
    <w:lvl w:ilvl="0" w:tplc="9564A1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90018C"/>
    <w:multiLevelType w:val="hybridMultilevel"/>
    <w:tmpl w:val="ABE26954"/>
    <w:lvl w:ilvl="0" w:tplc="DD6289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E7C34BD"/>
    <w:multiLevelType w:val="hybridMultilevel"/>
    <w:tmpl w:val="F9388642"/>
    <w:lvl w:ilvl="0" w:tplc="DD6289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902903"/>
    <w:multiLevelType w:val="hybridMultilevel"/>
    <w:tmpl w:val="739201EA"/>
    <w:lvl w:ilvl="0" w:tplc="05865B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2"/>
  </w:num>
  <w:num w:numId="5">
    <w:abstractNumId w:val="21"/>
  </w:num>
  <w:num w:numId="6">
    <w:abstractNumId w:val="25"/>
  </w:num>
  <w:num w:numId="7">
    <w:abstractNumId w:val="24"/>
  </w:num>
  <w:num w:numId="8">
    <w:abstractNumId w:val="13"/>
  </w:num>
  <w:num w:numId="9">
    <w:abstractNumId w:val="17"/>
  </w:num>
  <w:num w:numId="10">
    <w:abstractNumId w:val="19"/>
  </w:num>
  <w:num w:numId="11">
    <w:abstractNumId w:val="11"/>
  </w:num>
  <w:num w:numId="12">
    <w:abstractNumId w:val="10"/>
  </w:num>
  <w:num w:numId="13">
    <w:abstractNumId w:val="14"/>
  </w:num>
  <w:num w:numId="14">
    <w:abstractNumId w:val="22"/>
  </w:num>
  <w:num w:numId="15">
    <w:abstractNumId w:val="26"/>
  </w:num>
  <w:num w:numId="16">
    <w:abstractNumId w:val="5"/>
  </w:num>
  <w:num w:numId="17">
    <w:abstractNumId w:val="0"/>
  </w:num>
  <w:num w:numId="18">
    <w:abstractNumId w:val="23"/>
  </w:num>
  <w:num w:numId="19">
    <w:abstractNumId w:val="1"/>
  </w:num>
  <w:num w:numId="20">
    <w:abstractNumId w:val="15"/>
  </w:num>
  <w:num w:numId="21">
    <w:abstractNumId w:val="18"/>
  </w:num>
  <w:num w:numId="22">
    <w:abstractNumId w:val="12"/>
  </w:num>
  <w:num w:numId="23">
    <w:abstractNumId w:val="9"/>
  </w:num>
  <w:num w:numId="24">
    <w:abstractNumId w:val="6"/>
  </w:num>
  <w:num w:numId="25">
    <w:abstractNumId w:val="20"/>
  </w:num>
  <w:num w:numId="26">
    <w:abstractNumId w:val="16"/>
  </w:num>
  <w:num w:numId="27">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31161"/>
    <w:rsid w:val="00003115"/>
    <w:rsid w:val="00005ECC"/>
    <w:rsid w:val="000101CC"/>
    <w:rsid w:val="00010D3E"/>
    <w:rsid w:val="00012EF9"/>
    <w:rsid w:val="000131A8"/>
    <w:rsid w:val="00017011"/>
    <w:rsid w:val="00022837"/>
    <w:rsid w:val="00022C98"/>
    <w:rsid w:val="00023CB4"/>
    <w:rsid w:val="000254EE"/>
    <w:rsid w:val="00025C7E"/>
    <w:rsid w:val="0002799F"/>
    <w:rsid w:val="000322EB"/>
    <w:rsid w:val="00035396"/>
    <w:rsid w:val="00036587"/>
    <w:rsid w:val="0004072A"/>
    <w:rsid w:val="00043790"/>
    <w:rsid w:val="00043A82"/>
    <w:rsid w:val="0004451B"/>
    <w:rsid w:val="00044795"/>
    <w:rsid w:val="00050B8B"/>
    <w:rsid w:val="00052C92"/>
    <w:rsid w:val="00053710"/>
    <w:rsid w:val="000544E1"/>
    <w:rsid w:val="00054888"/>
    <w:rsid w:val="00055115"/>
    <w:rsid w:val="000570C7"/>
    <w:rsid w:val="00057CD3"/>
    <w:rsid w:val="000621FC"/>
    <w:rsid w:val="00063423"/>
    <w:rsid w:val="00063991"/>
    <w:rsid w:val="0006542F"/>
    <w:rsid w:val="00066B79"/>
    <w:rsid w:val="00067802"/>
    <w:rsid w:val="000700A9"/>
    <w:rsid w:val="00070490"/>
    <w:rsid w:val="00071188"/>
    <w:rsid w:val="00073776"/>
    <w:rsid w:val="0007428A"/>
    <w:rsid w:val="00074FF8"/>
    <w:rsid w:val="00075C82"/>
    <w:rsid w:val="000769EA"/>
    <w:rsid w:val="00077F1E"/>
    <w:rsid w:val="00080DF4"/>
    <w:rsid w:val="000812EE"/>
    <w:rsid w:val="000862EB"/>
    <w:rsid w:val="000864BD"/>
    <w:rsid w:val="0008674F"/>
    <w:rsid w:val="00086ABC"/>
    <w:rsid w:val="00090D50"/>
    <w:rsid w:val="00092040"/>
    <w:rsid w:val="00092D39"/>
    <w:rsid w:val="000938C9"/>
    <w:rsid w:val="00094019"/>
    <w:rsid w:val="000A2EB3"/>
    <w:rsid w:val="000A35E1"/>
    <w:rsid w:val="000A4F6C"/>
    <w:rsid w:val="000A6A6D"/>
    <w:rsid w:val="000A6BE7"/>
    <w:rsid w:val="000A7881"/>
    <w:rsid w:val="000B0825"/>
    <w:rsid w:val="000B0FB8"/>
    <w:rsid w:val="000B2B4D"/>
    <w:rsid w:val="000B3DED"/>
    <w:rsid w:val="000B4637"/>
    <w:rsid w:val="000B54AE"/>
    <w:rsid w:val="000B67EC"/>
    <w:rsid w:val="000C27BE"/>
    <w:rsid w:val="000C66AD"/>
    <w:rsid w:val="000C72D6"/>
    <w:rsid w:val="000D3F0C"/>
    <w:rsid w:val="000D4C62"/>
    <w:rsid w:val="000D6B4E"/>
    <w:rsid w:val="000F0EA3"/>
    <w:rsid w:val="00100CAE"/>
    <w:rsid w:val="00104525"/>
    <w:rsid w:val="001064AE"/>
    <w:rsid w:val="001068CB"/>
    <w:rsid w:val="0010737F"/>
    <w:rsid w:val="00116A31"/>
    <w:rsid w:val="00116E92"/>
    <w:rsid w:val="00117740"/>
    <w:rsid w:val="00122AB3"/>
    <w:rsid w:val="00125F12"/>
    <w:rsid w:val="00130089"/>
    <w:rsid w:val="001305A7"/>
    <w:rsid w:val="001307FE"/>
    <w:rsid w:val="00130EFC"/>
    <w:rsid w:val="0013167D"/>
    <w:rsid w:val="00131ABC"/>
    <w:rsid w:val="00132340"/>
    <w:rsid w:val="00135D73"/>
    <w:rsid w:val="00136B62"/>
    <w:rsid w:val="001376F7"/>
    <w:rsid w:val="00137C20"/>
    <w:rsid w:val="00141FBE"/>
    <w:rsid w:val="00142D9C"/>
    <w:rsid w:val="00143865"/>
    <w:rsid w:val="0014406E"/>
    <w:rsid w:val="00144CB9"/>
    <w:rsid w:val="0014573A"/>
    <w:rsid w:val="00145D2D"/>
    <w:rsid w:val="00147B4A"/>
    <w:rsid w:val="00147C3A"/>
    <w:rsid w:val="00147E11"/>
    <w:rsid w:val="00150AE8"/>
    <w:rsid w:val="00150EB4"/>
    <w:rsid w:val="00150F71"/>
    <w:rsid w:val="0015253E"/>
    <w:rsid w:val="001527A8"/>
    <w:rsid w:val="00152CA7"/>
    <w:rsid w:val="001544B7"/>
    <w:rsid w:val="00155A55"/>
    <w:rsid w:val="0016656F"/>
    <w:rsid w:val="001704DC"/>
    <w:rsid w:val="00170D63"/>
    <w:rsid w:val="00172028"/>
    <w:rsid w:val="00174BC9"/>
    <w:rsid w:val="001753D7"/>
    <w:rsid w:val="00177237"/>
    <w:rsid w:val="0017776D"/>
    <w:rsid w:val="0018113B"/>
    <w:rsid w:val="00182793"/>
    <w:rsid w:val="00184552"/>
    <w:rsid w:val="00184D3D"/>
    <w:rsid w:val="0018766A"/>
    <w:rsid w:val="00190702"/>
    <w:rsid w:val="0019179A"/>
    <w:rsid w:val="001946F2"/>
    <w:rsid w:val="00196E45"/>
    <w:rsid w:val="00197C30"/>
    <w:rsid w:val="001A002E"/>
    <w:rsid w:val="001A27A1"/>
    <w:rsid w:val="001A2DDD"/>
    <w:rsid w:val="001A6054"/>
    <w:rsid w:val="001B245B"/>
    <w:rsid w:val="001B3704"/>
    <w:rsid w:val="001B37DD"/>
    <w:rsid w:val="001B38E2"/>
    <w:rsid w:val="001B599E"/>
    <w:rsid w:val="001B6508"/>
    <w:rsid w:val="001B668D"/>
    <w:rsid w:val="001B6FA0"/>
    <w:rsid w:val="001B75E1"/>
    <w:rsid w:val="001C01DB"/>
    <w:rsid w:val="001C0B99"/>
    <w:rsid w:val="001C0BB7"/>
    <w:rsid w:val="001C1120"/>
    <w:rsid w:val="001C2046"/>
    <w:rsid w:val="001C4C03"/>
    <w:rsid w:val="001C6220"/>
    <w:rsid w:val="001C67F0"/>
    <w:rsid w:val="001C6EBE"/>
    <w:rsid w:val="001C729C"/>
    <w:rsid w:val="001D290F"/>
    <w:rsid w:val="001D58DB"/>
    <w:rsid w:val="001D66D1"/>
    <w:rsid w:val="001D770A"/>
    <w:rsid w:val="001D7AAF"/>
    <w:rsid w:val="001E0B33"/>
    <w:rsid w:val="001E3142"/>
    <w:rsid w:val="001E38E7"/>
    <w:rsid w:val="001E734F"/>
    <w:rsid w:val="001F1286"/>
    <w:rsid w:val="001F640D"/>
    <w:rsid w:val="002016D0"/>
    <w:rsid w:val="00201ADD"/>
    <w:rsid w:val="002023A9"/>
    <w:rsid w:val="00205080"/>
    <w:rsid w:val="0020623D"/>
    <w:rsid w:val="00206C4D"/>
    <w:rsid w:val="00206E0E"/>
    <w:rsid w:val="00206F5B"/>
    <w:rsid w:val="00210237"/>
    <w:rsid w:val="00210689"/>
    <w:rsid w:val="0021142C"/>
    <w:rsid w:val="0021292A"/>
    <w:rsid w:val="0021308E"/>
    <w:rsid w:val="00214739"/>
    <w:rsid w:val="002174FD"/>
    <w:rsid w:val="002244AF"/>
    <w:rsid w:val="00224CC3"/>
    <w:rsid w:val="00226D4F"/>
    <w:rsid w:val="00227375"/>
    <w:rsid w:val="0023031F"/>
    <w:rsid w:val="002318F2"/>
    <w:rsid w:val="00235755"/>
    <w:rsid w:val="0023781E"/>
    <w:rsid w:val="00237A7F"/>
    <w:rsid w:val="00240339"/>
    <w:rsid w:val="0024286B"/>
    <w:rsid w:val="00243881"/>
    <w:rsid w:val="00243DC5"/>
    <w:rsid w:val="00243E24"/>
    <w:rsid w:val="0024436D"/>
    <w:rsid w:val="002446AB"/>
    <w:rsid w:val="002447CE"/>
    <w:rsid w:val="00244CB5"/>
    <w:rsid w:val="0024604D"/>
    <w:rsid w:val="002467D1"/>
    <w:rsid w:val="002545D6"/>
    <w:rsid w:val="002553DB"/>
    <w:rsid w:val="002577AA"/>
    <w:rsid w:val="00260DA3"/>
    <w:rsid w:val="00261AC9"/>
    <w:rsid w:val="002659D0"/>
    <w:rsid w:val="00270141"/>
    <w:rsid w:val="00273490"/>
    <w:rsid w:val="00277358"/>
    <w:rsid w:val="00283903"/>
    <w:rsid w:val="0028439F"/>
    <w:rsid w:val="00284BD5"/>
    <w:rsid w:val="002850C8"/>
    <w:rsid w:val="002900A7"/>
    <w:rsid w:val="002906F8"/>
    <w:rsid w:val="002926BA"/>
    <w:rsid w:val="002A0064"/>
    <w:rsid w:val="002A0E0A"/>
    <w:rsid w:val="002A1DF0"/>
    <w:rsid w:val="002A2B61"/>
    <w:rsid w:val="002A3568"/>
    <w:rsid w:val="002A3D9D"/>
    <w:rsid w:val="002A53AD"/>
    <w:rsid w:val="002A70A0"/>
    <w:rsid w:val="002B0463"/>
    <w:rsid w:val="002B0835"/>
    <w:rsid w:val="002B0BDE"/>
    <w:rsid w:val="002B3930"/>
    <w:rsid w:val="002B39BD"/>
    <w:rsid w:val="002B3B7C"/>
    <w:rsid w:val="002B43AA"/>
    <w:rsid w:val="002B63C0"/>
    <w:rsid w:val="002B66D4"/>
    <w:rsid w:val="002C15BC"/>
    <w:rsid w:val="002C3848"/>
    <w:rsid w:val="002C551C"/>
    <w:rsid w:val="002C5FC2"/>
    <w:rsid w:val="002C6D59"/>
    <w:rsid w:val="002C6FB8"/>
    <w:rsid w:val="002D0C01"/>
    <w:rsid w:val="002D1F39"/>
    <w:rsid w:val="002D268D"/>
    <w:rsid w:val="002D3312"/>
    <w:rsid w:val="002D6AE3"/>
    <w:rsid w:val="002D6CEA"/>
    <w:rsid w:val="002E0E4B"/>
    <w:rsid w:val="002E1AEE"/>
    <w:rsid w:val="002E361C"/>
    <w:rsid w:val="002E429A"/>
    <w:rsid w:val="002F4A5A"/>
    <w:rsid w:val="002F7ECC"/>
    <w:rsid w:val="00303772"/>
    <w:rsid w:val="00304B2A"/>
    <w:rsid w:val="0031207D"/>
    <w:rsid w:val="003120E5"/>
    <w:rsid w:val="00312E5D"/>
    <w:rsid w:val="0031588F"/>
    <w:rsid w:val="00316701"/>
    <w:rsid w:val="003168E4"/>
    <w:rsid w:val="00317B1B"/>
    <w:rsid w:val="003202FE"/>
    <w:rsid w:val="003239FA"/>
    <w:rsid w:val="0032695C"/>
    <w:rsid w:val="003301A0"/>
    <w:rsid w:val="00332365"/>
    <w:rsid w:val="00333543"/>
    <w:rsid w:val="003352FC"/>
    <w:rsid w:val="00337EF1"/>
    <w:rsid w:val="00341A9C"/>
    <w:rsid w:val="003433C0"/>
    <w:rsid w:val="00344C19"/>
    <w:rsid w:val="00344EAF"/>
    <w:rsid w:val="00347E45"/>
    <w:rsid w:val="00351459"/>
    <w:rsid w:val="0035220E"/>
    <w:rsid w:val="00353DF7"/>
    <w:rsid w:val="00356246"/>
    <w:rsid w:val="00357F40"/>
    <w:rsid w:val="00357FDD"/>
    <w:rsid w:val="00362D9E"/>
    <w:rsid w:val="003663BE"/>
    <w:rsid w:val="0037231F"/>
    <w:rsid w:val="00372930"/>
    <w:rsid w:val="00374B6F"/>
    <w:rsid w:val="0037503E"/>
    <w:rsid w:val="00381024"/>
    <w:rsid w:val="00381FBF"/>
    <w:rsid w:val="0038486F"/>
    <w:rsid w:val="00384EA1"/>
    <w:rsid w:val="003A0DD4"/>
    <w:rsid w:val="003A47EE"/>
    <w:rsid w:val="003A47EF"/>
    <w:rsid w:val="003A4CF9"/>
    <w:rsid w:val="003A5888"/>
    <w:rsid w:val="003A77DD"/>
    <w:rsid w:val="003A79B0"/>
    <w:rsid w:val="003A7FC6"/>
    <w:rsid w:val="003B0FE4"/>
    <w:rsid w:val="003B25AF"/>
    <w:rsid w:val="003B56D6"/>
    <w:rsid w:val="003B582E"/>
    <w:rsid w:val="003B71F2"/>
    <w:rsid w:val="003C01BB"/>
    <w:rsid w:val="003C0DF7"/>
    <w:rsid w:val="003C43DD"/>
    <w:rsid w:val="003C5B7E"/>
    <w:rsid w:val="003C6258"/>
    <w:rsid w:val="003C62A9"/>
    <w:rsid w:val="003C7047"/>
    <w:rsid w:val="003C765C"/>
    <w:rsid w:val="003D3116"/>
    <w:rsid w:val="003E2740"/>
    <w:rsid w:val="003E284D"/>
    <w:rsid w:val="003E4281"/>
    <w:rsid w:val="003E4B7F"/>
    <w:rsid w:val="003E74CA"/>
    <w:rsid w:val="003E7B4D"/>
    <w:rsid w:val="003F10FE"/>
    <w:rsid w:val="003F3A86"/>
    <w:rsid w:val="00400D6E"/>
    <w:rsid w:val="00402563"/>
    <w:rsid w:val="0040345A"/>
    <w:rsid w:val="00406398"/>
    <w:rsid w:val="00406DF5"/>
    <w:rsid w:val="0041077C"/>
    <w:rsid w:val="004111FA"/>
    <w:rsid w:val="004130CC"/>
    <w:rsid w:val="00415027"/>
    <w:rsid w:val="004150C1"/>
    <w:rsid w:val="0042018D"/>
    <w:rsid w:val="00420546"/>
    <w:rsid w:val="00425B00"/>
    <w:rsid w:val="00431F93"/>
    <w:rsid w:val="004325CD"/>
    <w:rsid w:val="00432CE2"/>
    <w:rsid w:val="004332DD"/>
    <w:rsid w:val="0043737F"/>
    <w:rsid w:val="00440393"/>
    <w:rsid w:val="004449FE"/>
    <w:rsid w:val="004528A1"/>
    <w:rsid w:val="004541E3"/>
    <w:rsid w:val="004552AA"/>
    <w:rsid w:val="004553CF"/>
    <w:rsid w:val="0045557C"/>
    <w:rsid w:val="00457105"/>
    <w:rsid w:val="00457D62"/>
    <w:rsid w:val="0046068E"/>
    <w:rsid w:val="004622E5"/>
    <w:rsid w:val="0046469B"/>
    <w:rsid w:val="00464911"/>
    <w:rsid w:val="00466558"/>
    <w:rsid w:val="00470C4C"/>
    <w:rsid w:val="004726A3"/>
    <w:rsid w:val="0047274E"/>
    <w:rsid w:val="004748AB"/>
    <w:rsid w:val="004750A8"/>
    <w:rsid w:val="004843DE"/>
    <w:rsid w:val="004912B0"/>
    <w:rsid w:val="00491BEA"/>
    <w:rsid w:val="004947F5"/>
    <w:rsid w:val="00495D2C"/>
    <w:rsid w:val="00497CA8"/>
    <w:rsid w:val="004A1C2B"/>
    <w:rsid w:val="004A565C"/>
    <w:rsid w:val="004A6FDA"/>
    <w:rsid w:val="004A745B"/>
    <w:rsid w:val="004B71FF"/>
    <w:rsid w:val="004B7215"/>
    <w:rsid w:val="004B72E8"/>
    <w:rsid w:val="004B7AC6"/>
    <w:rsid w:val="004B7C2F"/>
    <w:rsid w:val="004C0EB0"/>
    <w:rsid w:val="004C246D"/>
    <w:rsid w:val="004C50DC"/>
    <w:rsid w:val="004C7AED"/>
    <w:rsid w:val="004D072D"/>
    <w:rsid w:val="004D382C"/>
    <w:rsid w:val="004D4217"/>
    <w:rsid w:val="004D45C5"/>
    <w:rsid w:val="004E2DA8"/>
    <w:rsid w:val="004E5B69"/>
    <w:rsid w:val="004E6BAE"/>
    <w:rsid w:val="004E7AAD"/>
    <w:rsid w:val="004F027A"/>
    <w:rsid w:val="004F08FC"/>
    <w:rsid w:val="004F0F69"/>
    <w:rsid w:val="004F3BBE"/>
    <w:rsid w:val="004F6E60"/>
    <w:rsid w:val="00501366"/>
    <w:rsid w:val="00501A83"/>
    <w:rsid w:val="0050230C"/>
    <w:rsid w:val="00513F8B"/>
    <w:rsid w:val="00514780"/>
    <w:rsid w:val="00515D29"/>
    <w:rsid w:val="00516A12"/>
    <w:rsid w:val="005172A5"/>
    <w:rsid w:val="00517E15"/>
    <w:rsid w:val="00520A92"/>
    <w:rsid w:val="00523089"/>
    <w:rsid w:val="0052440D"/>
    <w:rsid w:val="0052566F"/>
    <w:rsid w:val="005300B7"/>
    <w:rsid w:val="00531B4E"/>
    <w:rsid w:val="00532754"/>
    <w:rsid w:val="00533C1C"/>
    <w:rsid w:val="0053761E"/>
    <w:rsid w:val="00537E1C"/>
    <w:rsid w:val="00541246"/>
    <w:rsid w:val="005430C2"/>
    <w:rsid w:val="0054397F"/>
    <w:rsid w:val="00544863"/>
    <w:rsid w:val="00544F64"/>
    <w:rsid w:val="0055592F"/>
    <w:rsid w:val="00562E9B"/>
    <w:rsid w:val="00563CAD"/>
    <w:rsid w:val="00564DC1"/>
    <w:rsid w:val="00565E6A"/>
    <w:rsid w:val="00566E5B"/>
    <w:rsid w:val="00567020"/>
    <w:rsid w:val="00570164"/>
    <w:rsid w:val="0057018D"/>
    <w:rsid w:val="00570560"/>
    <w:rsid w:val="00570808"/>
    <w:rsid w:val="005766CA"/>
    <w:rsid w:val="005826CA"/>
    <w:rsid w:val="00582D61"/>
    <w:rsid w:val="0058352B"/>
    <w:rsid w:val="0058688C"/>
    <w:rsid w:val="00590D34"/>
    <w:rsid w:val="00591239"/>
    <w:rsid w:val="0059141D"/>
    <w:rsid w:val="00593869"/>
    <w:rsid w:val="00593DD1"/>
    <w:rsid w:val="005942BF"/>
    <w:rsid w:val="00596043"/>
    <w:rsid w:val="00596407"/>
    <w:rsid w:val="00596DC0"/>
    <w:rsid w:val="005A10B4"/>
    <w:rsid w:val="005A12AB"/>
    <w:rsid w:val="005A27AE"/>
    <w:rsid w:val="005A313D"/>
    <w:rsid w:val="005A3F1E"/>
    <w:rsid w:val="005A46CE"/>
    <w:rsid w:val="005B51C1"/>
    <w:rsid w:val="005B5DCB"/>
    <w:rsid w:val="005B7763"/>
    <w:rsid w:val="005C0766"/>
    <w:rsid w:val="005C0E63"/>
    <w:rsid w:val="005C1AF6"/>
    <w:rsid w:val="005C1D7A"/>
    <w:rsid w:val="005C5797"/>
    <w:rsid w:val="005C674A"/>
    <w:rsid w:val="005C7E10"/>
    <w:rsid w:val="005D07B0"/>
    <w:rsid w:val="005D1D2A"/>
    <w:rsid w:val="005D1F80"/>
    <w:rsid w:val="005D23C9"/>
    <w:rsid w:val="005D25BB"/>
    <w:rsid w:val="005E3244"/>
    <w:rsid w:val="005E43C5"/>
    <w:rsid w:val="005E4EEF"/>
    <w:rsid w:val="005F384A"/>
    <w:rsid w:val="005F53A0"/>
    <w:rsid w:val="00600516"/>
    <w:rsid w:val="00605140"/>
    <w:rsid w:val="006078EA"/>
    <w:rsid w:val="00612DA6"/>
    <w:rsid w:val="00613578"/>
    <w:rsid w:val="006144C3"/>
    <w:rsid w:val="00617AEB"/>
    <w:rsid w:val="00623EE0"/>
    <w:rsid w:val="0063187A"/>
    <w:rsid w:val="00634062"/>
    <w:rsid w:val="00641040"/>
    <w:rsid w:val="006439CE"/>
    <w:rsid w:val="006448C8"/>
    <w:rsid w:val="00644C25"/>
    <w:rsid w:val="006476A6"/>
    <w:rsid w:val="00650392"/>
    <w:rsid w:val="0066024E"/>
    <w:rsid w:val="00660E2F"/>
    <w:rsid w:val="006624BC"/>
    <w:rsid w:val="00663324"/>
    <w:rsid w:val="0066415B"/>
    <w:rsid w:val="0066450D"/>
    <w:rsid w:val="00665F63"/>
    <w:rsid w:val="00666FE4"/>
    <w:rsid w:val="00672238"/>
    <w:rsid w:val="006769CC"/>
    <w:rsid w:val="00677ED5"/>
    <w:rsid w:val="006814ED"/>
    <w:rsid w:val="00681DF1"/>
    <w:rsid w:val="00682D43"/>
    <w:rsid w:val="00684339"/>
    <w:rsid w:val="00685351"/>
    <w:rsid w:val="00690A51"/>
    <w:rsid w:val="006923A2"/>
    <w:rsid w:val="0069251E"/>
    <w:rsid w:val="006973EF"/>
    <w:rsid w:val="006978E8"/>
    <w:rsid w:val="006B4A35"/>
    <w:rsid w:val="006B5A08"/>
    <w:rsid w:val="006B6999"/>
    <w:rsid w:val="006B6B2F"/>
    <w:rsid w:val="006C0B6A"/>
    <w:rsid w:val="006C3359"/>
    <w:rsid w:val="006C342C"/>
    <w:rsid w:val="006C50BD"/>
    <w:rsid w:val="006C7AF7"/>
    <w:rsid w:val="006D481F"/>
    <w:rsid w:val="006D6AE9"/>
    <w:rsid w:val="006D6DA7"/>
    <w:rsid w:val="006E0584"/>
    <w:rsid w:val="006E12C8"/>
    <w:rsid w:val="006E21B6"/>
    <w:rsid w:val="006E3192"/>
    <w:rsid w:val="006E5955"/>
    <w:rsid w:val="006E6C4F"/>
    <w:rsid w:val="006F36E5"/>
    <w:rsid w:val="006F403C"/>
    <w:rsid w:val="006F52B4"/>
    <w:rsid w:val="006F5CEA"/>
    <w:rsid w:val="007028F7"/>
    <w:rsid w:val="00704B9E"/>
    <w:rsid w:val="00704CF4"/>
    <w:rsid w:val="00706863"/>
    <w:rsid w:val="00711EF9"/>
    <w:rsid w:val="007125F5"/>
    <w:rsid w:val="00713BB5"/>
    <w:rsid w:val="0071505C"/>
    <w:rsid w:val="00715AC0"/>
    <w:rsid w:val="00715E3E"/>
    <w:rsid w:val="007169AC"/>
    <w:rsid w:val="00717D71"/>
    <w:rsid w:val="0072612F"/>
    <w:rsid w:val="00732F3E"/>
    <w:rsid w:val="00737226"/>
    <w:rsid w:val="00737783"/>
    <w:rsid w:val="00741CFE"/>
    <w:rsid w:val="0074200F"/>
    <w:rsid w:val="007448B0"/>
    <w:rsid w:val="007454C0"/>
    <w:rsid w:val="00746C1F"/>
    <w:rsid w:val="00747D47"/>
    <w:rsid w:val="0075059B"/>
    <w:rsid w:val="0075075B"/>
    <w:rsid w:val="00753C8E"/>
    <w:rsid w:val="00754EC2"/>
    <w:rsid w:val="00755D3E"/>
    <w:rsid w:val="007645EB"/>
    <w:rsid w:val="00764B0C"/>
    <w:rsid w:val="007723B2"/>
    <w:rsid w:val="00772E4B"/>
    <w:rsid w:val="00774D91"/>
    <w:rsid w:val="00775D94"/>
    <w:rsid w:val="0078366D"/>
    <w:rsid w:val="00784F52"/>
    <w:rsid w:val="00791F3B"/>
    <w:rsid w:val="00793EAC"/>
    <w:rsid w:val="00794C00"/>
    <w:rsid w:val="007A0AEB"/>
    <w:rsid w:val="007A1C48"/>
    <w:rsid w:val="007A30DA"/>
    <w:rsid w:val="007B1072"/>
    <w:rsid w:val="007B2C5E"/>
    <w:rsid w:val="007C0188"/>
    <w:rsid w:val="007C0BFF"/>
    <w:rsid w:val="007C704C"/>
    <w:rsid w:val="007C7B14"/>
    <w:rsid w:val="007D1ECE"/>
    <w:rsid w:val="007D3535"/>
    <w:rsid w:val="007D51F5"/>
    <w:rsid w:val="007D53C6"/>
    <w:rsid w:val="007E03B8"/>
    <w:rsid w:val="007E073D"/>
    <w:rsid w:val="007E1A20"/>
    <w:rsid w:val="007E1D8A"/>
    <w:rsid w:val="007E4692"/>
    <w:rsid w:val="007E6926"/>
    <w:rsid w:val="007F0964"/>
    <w:rsid w:val="007F412C"/>
    <w:rsid w:val="007F7919"/>
    <w:rsid w:val="00800764"/>
    <w:rsid w:val="00801342"/>
    <w:rsid w:val="00801497"/>
    <w:rsid w:val="00801777"/>
    <w:rsid w:val="0080379D"/>
    <w:rsid w:val="00803971"/>
    <w:rsid w:val="008039C2"/>
    <w:rsid w:val="008046B6"/>
    <w:rsid w:val="0080576C"/>
    <w:rsid w:val="0080771B"/>
    <w:rsid w:val="00810151"/>
    <w:rsid w:val="00810E12"/>
    <w:rsid w:val="00811769"/>
    <w:rsid w:val="008139ED"/>
    <w:rsid w:val="00821467"/>
    <w:rsid w:val="0082268A"/>
    <w:rsid w:val="0082290B"/>
    <w:rsid w:val="00822CD0"/>
    <w:rsid w:val="00823CCC"/>
    <w:rsid w:val="00824AF4"/>
    <w:rsid w:val="0082659D"/>
    <w:rsid w:val="0083108B"/>
    <w:rsid w:val="00834BB7"/>
    <w:rsid w:val="00834CC9"/>
    <w:rsid w:val="00835684"/>
    <w:rsid w:val="0084098B"/>
    <w:rsid w:val="00840CF6"/>
    <w:rsid w:val="00846E60"/>
    <w:rsid w:val="00846E74"/>
    <w:rsid w:val="0085096B"/>
    <w:rsid w:val="00852BA9"/>
    <w:rsid w:val="0085608A"/>
    <w:rsid w:val="008566D0"/>
    <w:rsid w:val="00857395"/>
    <w:rsid w:val="00861AF8"/>
    <w:rsid w:val="00862676"/>
    <w:rsid w:val="00870668"/>
    <w:rsid w:val="00871B78"/>
    <w:rsid w:val="00871CE7"/>
    <w:rsid w:val="008720D1"/>
    <w:rsid w:val="00875D0B"/>
    <w:rsid w:val="00875F88"/>
    <w:rsid w:val="00881B72"/>
    <w:rsid w:val="00882E60"/>
    <w:rsid w:val="00883F0B"/>
    <w:rsid w:val="00886569"/>
    <w:rsid w:val="00887B31"/>
    <w:rsid w:val="008914AC"/>
    <w:rsid w:val="00891791"/>
    <w:rsid w:val="0089394F"/>
    <w:rsid w:val="00894051"/>
    <w:rsid w:val="00894E29"/>
    <w:rsid w:val="0089746C"/>
    <w:rsid w:val="00897DD3"/>
    <w:rsid w:val="00897EAE"/>
    <w:rsid w:val="008A34F4"/>
    <w:rsid w:val="008A3859"/>
    <w:rsid w:val="008A57DE"/>
    <w:rsid w:val="008A59AD"/>
    <w:rsid w:val="008A6311"/>
    <w:rsid w:val="008A6E74"/>
    <w:rsid w:val="008A79D9"/>
    <w:rsid w:val="008B3D30"/>
    <w:rsid w:val="008B76A9"/>
    <w:rsid w:val="008C17E3"/>
    <w:rsid w:val="008C3B24"/>
    <w:rsid w:val="008C55C5"/>
    <w:rsid w:val="008D214D"/>
    <w:rsid w:val="008D59AE"/>
    <w:rsid w:val="008D7AF9"/>
    <w:rsid w:val="008E3BDF"/>
    <w:rsid w:val="008E57B6"/>
    <w:rsid w:val="008E6701"/>
    <w:rsid w:val="008F28F1"/>
    <w:rsid w:val="008F2BE3"/>
    <w:rsid w:val="008F347C"/>
    <w:rsid w:val="008F361E"/>
    <w:rsid w:val="008F64F4"/>
    <w:rsid w:val="009045A5"/>
    <w:rsid w:val="00904ECB"/>
    <w:rsid w:val="00907C27"/>
    <w:rsid w:val="00911000"/>
    <w:rsid w:val="009124BF"/>
    <w:rsid w:val="00914373"/>
    <w:rsid w:val="009156AA"/>
    <w:rsid w:val="00917AFE"/>
    <w:rsid w:val="00917B7E"/>
    <w:rsid w:val="009211A2"/>
    <w:rsid w:val="00925535"/>
    <w:rsid w:val="00931034"/>
    <w:rsid w:val="00931AD3"/>
    <w:rsid w:val="00931B2C"/>
    <w:rsid w:val="00931C16"/>
    <w:rsid w:val="0093254C"/>
    <w:rsid w:val="00934D16"/>
    <w:rsid w:val="00936007"/>
    <w:rsid w:val="009371B0"/>
    <w:rsid w:val="00941CB1"/>
    <w:rsid w:val="00942090"/>
    <w:rsid w:val="00942395"/>
    <w:rsid w:val="00946776"/>
    <w:rsid w:val="009500AD"/>
    <w:rsid w:val="00950D18"/>
    <w:rsid w:val="00952D0F"/>
    <w:rsid w:val="009537D3"/>
    <w:rsid w:val="00956B34"/>
    <w:rsid w:val="0095744F"/>
    <w:rsid w:val="009600EC"/>
    <w:rsid w:val="00960197"/>
    <w:rsid w:val="0096110F"/>
    <w:rsid w:val="009626ED"/>
    <w:rsid w:val="0096438F"/>
    <w:rsid w:val="009662DA"/>
    <w:rsid w:val="0096644C"/>
    <w:rsid w:val="009715F1"/>
    <w:rsid w:val="00971849"/>
    <w:rsid w:val="009728AD"/>
    <w:rsid w:val="009730CB"/>
    <w:rsid w:val="00973686"/>
    <w:rsid w:val="009739F4"/>
    <w:rsid w:val="00976DAE"/>
    <w:rsid w:val="00980457"/>
    <w:rsid w:val="0098099B"/>
    <w:rsid w:val="0098229E"/>
    <w:rsid w:val="00985048"/>
    <w:rsid w:val="00985A28"/>
    <w:rsid w:val="00986933"/>
    <w:rsid w:val="00987CF5"/>
    <w:rsid w:val="00987ECB"/>
    <w:rsid w:val="00987F6A"/>
    <w:rsid w:val="00990F68"/>
    <w:rsid w:val="00991F9C"/>
    <w:rsid w:val="00995E8D"/>
    <w:rsid w:val="009A02D4"/>
    <w:rsid w:val="009A5757"/>
    <w:rsid w:val="009A76FF"/>
    <w:rsid w:val="009B08F4"/>
    <w:rsid w:val="009B0B9E"/>
    <w:rsid w:val="009B0E85"/>
    <w:rsid w:val="009B200B"/>
    <w:rsid w:val="009B2342"/>
    <w:rsid w:val="009B2F07"/>
    <w:rsid w:val="009B3DBA"/>
    <w:rsid w:val="009B4CE5"/>
    <w:rsid w:val="009B6306"/>
    <w:rsid w:val="009C0EF4"/>
    <w:rsid w:val="009C2C82"/>
    <w:rsid w:val="009C42FE"/>
    <w:rsid w:val="009C57BE"/>
    <w:rsid w:val="009C6758"/>
    <w:rsid w:val="009C79C5"/>
    <w:rsid w:val="009D2CBE"/>
    <w:rsid w:val="009D4881"/>
    <w:rsid w:val="009D56DF"/>
    <w:rsid w:val="009D7197"/>
    <w:rsid w:val="009E0C1F"/>
    <w:rsid w:val="009E1FB2"/>
    <w:rsid w:val="009E2DB6"/>
    <w:rsid w:val="009E3635"/>
    <w:rsid w:val="009E67F9"/>
    <w:rsid w:val="009E7187"/>
    <w:rsid w:val="009F10DA"/>
    <w:rsid w:val="009F2411"/>
    <w:rsid w:val="009F6415"/>
    <w:rsid w:val="009F6EC3"/>
    <w:rsid w:val="009F75F6"/>
    <w:rsid w:val="00A03287"/>
    <w:rsid w:val="00A03393"/>
    <w:rsid w:val="00A17D9B"/>
    <w:rsid w:val="00A217D0"/>
    <w:rsid w:val="00A21B8D"/>
    <w:rsid w:val="00A21CCC"/>
    <w:rsid w:val="00A229F2"/>
    <w:rsid w:val="00A22D77"/>
    <w:rsid w:val="00A26BBE"/>
    <w:rsid w:val="00A30981"/>
    <w:rsid w:val="00A31139"/>
    <w:rsid w:val="00A31463"/>
    <w:rsid w:val="00A31A97"/>
    <w:rsid w:val="00A32EAF"/>
    <w:rsid w:val="00A3338B"/>
    <w:rsid w:val="00A36438"/>
    <w:rsid w:val="00A40BFE"/>
    <w:rsid w:val="00A4161E"/>
    <w:rsid w:val="00A42404"/>
    <w:rsid w:val="00A44A7B"/>
    <w:rsid w:val="00A45C6B"/>
    <w:rsid w:val="00A468D8"/>
    <w:rsid w:val="00A470CB"/>
    <w:rsid w:val="00A53B4B"/>
    <w:rsid w:val="00A54902"/>
    <w:rsid w:val="00A565F6"/>
    <w:rsid w:val="00A62717"/>
    <w:rsid w:val="00A66C82"/>
    <w:rsid w:val="00A66E85"/>
    <w:rsid w:val="00A7592F"/>
    <w:rsid w:val="00A76D02"/>
    <w:rsid w:val="00A84B9E"/>
    <w:rsid w:val="00A84F7A"/>
    <w:rsid w:val="00A8629E"/>
    <w:rsid w:val="00A87D07"/>
    <w:rsid w:val="00A90825"/>
    <w:rsid w:val="00A90DE4"/>
    <w:rsid w:val="00A95E68"/>
    <w:rsid w:val="00A96611"/>
    <w:rsid w:val="00AA5C8D"/>
    <w:rsid w:val="00AA6F15"/>
    <w:rsid w:val="00AB1E4E"/>
    <w:rsid w:val="00AB772E"/>
    <w:rsid w:val="00AC061C"/>
    <w:rsid w:val="00AC3DE6"/>
    <w:rsid w:val="00AC42D7"/>
    <w:rsid w:val="00AC4DED"/>
    <w:rsid w:val="00AC6241"/>
    <w:rsid w:val="00AC7559"/>
    <w:rsid w:val="00AC7892"/>
    <w:rsid w:val="00AC7994"/>
    <w:rsid w:val="00AD0570"/>
    <w:rsid w:val="00AD40BF"/>
    <w:rsid w:val="00AD41B9"/>
    <w:rsid w:val="00AD4FE2"/>
    <w:rsid w:val="00AD528F"/>
    <w:rsid w:val="00AD70FA"/>
    <w:rsid w:val="00AD7952"/>
    <w:rsid w:val="00AD79F3"/>
    <w:rsid w:val="00AD7C47"/>
    <w:rsid w:val="00AE1038"/>
    <w:rsid w:val="00AE4041"/>
    <w:rsid w:val="00AE5547"/>
    <w:rsid w:val="00AF06DF"/>
    <w:rsid w:val="00AF0B4F"/>
    <w:rsid w:val="00AF29A4"/>
    <w:rsid w:val="00AF2D12"/>
    <w:rsid w:val="00AF2EA0"/>
    <w:rsid w:val="00AF33D0"/>
    <w:rsid w:val="00AF3D97"/>
    <w:rsid w:val="00AF419B"/>
    <w:rsid w:val="00AF451D"/>
    <w:rsid w:val="00AF46BF"/>
    <w:rsid w:val="00AF4B98"/>
    <w:rsid w:val="00AF5D6F"/>
    <w:rsid w:val="00B0093C"/>
    <w:rsid w:val="00B00FE9"/>
    <w:rsid w:val="00B027F6"/>
    <w:rsid w:val="00B114A3"/>
    <w:rsid w:val="00B125DC"/>
    <w:rsid w:val="00B138EE"/>
    <w:rsid w:val="00B13B69"/>
    <w:rsid w:val="00B14C7F"/>
    <w:rsid w:val="00B15174"/>
    <w:rsid w:val="00B15F67"/>
    <w:rsid w:val="00B15F84"/>
    <w:rsid w:val="00B173F6"/>
    <w:rsid w:val="00B17D77"/>
    <w:rsid w:val="00B20314"/>
    <w:rsid w:val="00B21772"/>
    <w:rsid w:val="00B26FB2"/>
    <w:rsid w:val="00B30DC6"/>
    <w:rsid w:val="00B32D1B"/>
    <w:rsid w:val="00B34293"/>
    <w:rsid w:val="00B36B20"/>
    <w:rsid w:val="00B37DAE"/>
    <w:rsid w:val="00B37FDD"/>
    <w:rsid w:val="00B41737"/>
    <w:rsid w:val="00B436F1"/>
    <w:rsid w:val="00B46B1B"/>
    <w:rsid w:val="00B47457"/>
    <w:rsid w:val="00B51163"/>
    <w:rsid w:val="00B542E5"/>
    <w:rsid w:val="00B57616"/>
    <w:rsid w:val="00B62261"/>
    <w:rsid w:val="00B651C9"/>
    <w:rsid w:val="00B6736C"/>
    <w:rsid w:val="00B720B5"/>
    <w:rsid w:val="00B75A3E"/>
    <w:rsid w:val="00B77197"/>
    <w:rsid w:val="00B77672"/>
    <w:rsid w:val="00B81DC7"/>
    <w:rsid w:val="00B8249E"/>
    <w:rsid w:val="00B825E6"/>
    <w:rsid w:val="00B82C81"/>
    <w:rsid w:val="00B850C3"/>
    <w:rsid w:val="00B864E2"/>
    <w:rsid w:val="00B87AFE"/>
    <w:rsid w:val="00B9016F"/>
    <w:rsid w:val="00B9135C"/>
    <w:rsid w:val="00B95BC3"/>
    <w:rsid w:val="00B961CA"/>
    <w:rsid w:val="00BA084D"/>
    <w:rsid w:val="00BA141C"/>
    <w:rsid w:val="00BA58CF"/>
    <w:rsid w:val="00BA66E8"/>
    <w:rsid w:val="00BA6770"/>
    <w:rsid w:val="00BA699A"/>
    <w:rsid w:val="00BA7FDB"/>
    <w:rsid w:val="00BB33E3"/>
    <w:rsid w:val="00BB3756"/>
    <w:rsid w:val="00BB4DD8"/>
    <w:rsid w:val="00BB6BBA"/>
    <w:rsid w:val="00BC1818"/>
    <w:rsid w:val="00BC1DD2"/>
    <w:rsid w:val="00BC6418"/>
    <w:rsid w:val="00BD0219"/>
    <w:rsid w:val="00BD4109"/>
    <w:rsid w:val="00BD4964"/>
    <w:rsid w:val="00BD5280"/>
    <w:rsid w:val="00BD6DF1"/>
    <w:rsid w:val="00BD7D2C"/>
    <w:rsid w:val="00BE0251"/>
    <w:rsid w:val="00BE0DE5"/>
    <w:rsid w:val="00BE0EF1"/>
    <w:rsid w:val="00BE403D"/>
    <w:rsid w:val="00BE436C"/>
    <w:rsid w:val="00BE46D1"/>
    <w:rsid w:val="00BE4855"/>
    <w:rsid w:val="00BE5675"/>
    <w:rsid w:val="00BE7A76"/>
    <w:rsid w:val="00BE7CEF"/>
    <w:rsid w:val="00BF07F8"/>
    <w:rsid w:val="00BF0D23"/>
    <w:rsid w:val="00BF3194"/>
    <w:rsid w:val="00BF3BD9"/>
    <w:rsid w:val="00BF65C5"/>
    <w:rsid w:val="00BF66E1"/>
    <w:rsid w:val="00C005F4"/>
    <w:rsid w:val="00C00C7E"/>
    <w:rsid w:val="00C00DA2"/>
    <w:rsid w:val="00C0139D"/>
    <w:rsid w:val="00C01D23"/>
    <w:rsid w:val="00C02697"/>
    <w:rsid w:val="00C04368"/>
    <w:rsid w:val="00C07FCA"/>
    <w:rsid w:val="00C1032C"/>
    <w:rsid w:val="00C1035A"/>
    <w:rsid w:val="00C10707"/>
    <w:rsid w:val="00C10F4E"/>
    <w:rsid w:val="00C1245B"/>
    <w:rsid w:val="00C14913"/>
    <w:rsid w:val="00C21A3A"/>
    <w:rsid w:val="00C2249E"/>
    <w:rsid w:val="00C22A75"/>
    <w:rsid w:val="00C237DC"/>
    <w:rsid w:val="00C23BBF"/>
    <w:rsid w:val="00C25DF5"/>
    <w:rsid w:val="00C262B9"/>
    <w:rsid w:val="00C27A80"/>
    <w:rsid w:val="00C3046E"/>
    <w:rsid w:val="00C30679"/>
    <w:rsid w:val="00C3162F"/>
    <w:rsid w:val="00C31811"/>
    <w:rsid w:val="00C32465"/>
    <w:rsid w:val="00C32A3E"/>
    <w:rsid w:val="00C34589"/>
    <w:rsid w:val="00C41FDD"/>
    <w:rsid w:val="00C42F26"/>
    <w:rsid w:val="00C440E8"/>
    <w:rsid w:val="00C442F2"/>
    <w:rsid w:val="00C447F9"/>
    <w:rsid w:val="00C45B15"/>
    <w:rsid w:val="00C55FD4"/>
    <w:rsid w:val="00C569A8"/>
    <w:rsid w:val="00C56A99"/>
    <w:rsid w:val="00C57370"/>
    <w:rsid w:val="00C57D22"/>
    <w:rsid w:val="00C622AC"/>
    <w:rsid w:val="00C62764"/>
    <w:rsid w:val="00C63C62"/>
    <w:rsid w:val="00C644A8"/>
    <w:rsid w:val="00C65948"/>
    <w:rsid w:val="00C670BA"/>
    <w:rsid w:val="00C675F0"/>
    <w:rsid w:val="00C70436"/>
    <w:rsid w:val="00C707BF"/>
    <w:rsid w:val="00C74118"/>
    <w:rsid w:val="00C750F4"/>
    <w:rsid w:val="00C7655A"/>
    <w:rsid w:val="00C82569"/>
    <w:rsid w:val="00C82EC3"/>
    <w:rsid w:val="00C85255"/>
    <w:rsid w:val="00C858B6"/>
    <w:rsid w:val="00C86DDE"/>
    <w:rsid w:val="00C8721F"/>
    <w:rsid w:val="00C873F1"/>
    <w:rsid w:val="00C91985"/>
    <w:rsid w:val="00C9217C"/>
    <w:rsid w:val="00C94D4B"/>
    <w:rsid w:val="00C96E40"/>
    <w:rsid w:val="00CA2FED"/>
    <w:rsid w:val="00CA36DC"/>
    <w:rsid w:val="00CA6753"/>
    <w:rsid w:val="00CA6FE9"/>
    <w:rsid w:val="00CA7932"/>
    <w:rsid w:val="00CB1B3A"/>
    <w:rsid w:val="00CB2672"/>
    <w:rsid w:val="00CB5FE6"/>
    <w:rsid w:val="00CC2930"/>
    <w:rsid w:val="00CC3893"/>
    <w:rsid w:val="00CC49E0"/>
    <w:rsid w:val="00CC4CA4"/>
    <w:rsid w:val="00CC6486"/>
    <w:rsid w:val="00CC663C"/>
    <w:rsid w:val="00CC6869"/>
    <w:rsid w:val="00CC7FA9"/>
    <w:rsid w:val="00CD0F3F"/>
    <w:rsid w:val="00CD1CDA"/>
    <w:rsid w:val="00CD7D58"/>
    <w:rsid w:val="00CD7DCE"/>
    <w:rsid w:val="00CE014D"/>
    <w:rsid w:val="00CE104D"/>
    <w:rsid w:val="00CE1295"/>
    <w:rsid w:val="00CE18F3"/>
    <w:rsid w:val="00CE28EC"/>
    <w:rsid w:val="00CE7BC0"/>
    <w:rsid w:val="00CF29C4"/>
    <w:rsid w:val="00CF46CA"/>
    <w:rsid w:val="00CF6AA6"/>
    <w:rsid w:val="00CF7CE5"/>
    <w:rsid w:val="00D00363"/>
    <w:rsid w:val="00D02315"/>
    <w:rsid w:val="00D05F7D"/>
    <w:rsid w:val="00D06B2E"/>
    <w:rsid w:val="00D13431"/>
    <w:rsid w:val="00D140FD"/>
    <w:rsid w:val="00D14B4B"/>
    <w:rsid w:val="00D14BAC"/>
    <w:rsid w:val="00D14E70"/>
    <w:rsid w:val="00D16590"/>
    <w:rsid w:val="00D16827"/>
    <w:rsid w:val="00D16E15"/>
    <w:rsid w:val="00D22FB2"/>
    <w:rsid w:val="00D232AA"/>
    <w:rsid w:val="00D23820"/>
    <w:rsid w:val="00D300BB"/>
    <w:rsid w:val="00D31161"/>
    <w:rsid w:val="00D31C2B"/>
    <w:rsid w:val="00D3346F"/>
    <w:rsid w:val="00D45358"/>
    <w:rsid w:val="00D4798C"/>
    <w:rsid w:val="00D47A43"/>
    <w:rsid w:val="00D502ED"/>
    <w:rsid w:val="00D51F03"/>
    <w:rsid w:val="00D53792"/>
    <w:rsid w:val="00D568CE"/>
    <w:rsid w:val="00D60BFD"/>
    <w:rsid w:val="00D62FC7"/>
    <w:rsid w:val="00D710D6"/>
    <w:rsid w:val="00D71963"/>
    <w:rsid w:val="00D726D3"/>
    <w:rsid w:val="00D72E7E"/>
    <w:rsid w:val="00D73323"/>
    <w:rsid w:val="00D829E7"/>
    <w:rsid w:val="00D83F5F"/>
    <w:rsid w:val="00D902D4"/>
    <w:rsid w:val="00D913B7"/>
    <w:rsid w:val="00D913B9"/>
    <w:rsid w:val="00D96400"/>
    <w:rsid w:val="00D977B6"/>
    <w:rsid w:val="00DA29D5"/>
    <w:rsid w:val="00DA6040"/>
    <w:rsid w:val="00DA7DA8"/>
    <w:rsid w:val="00DB468B"/>
    <w:rsid w:val="00DB7FDB"/>
    <w:rsid w:val="00DC101A"/>
    <w:rsid w:val="00DC1CFD"/>
    <w:rsid w:val="00DC69F3"/>
    <w:rsid w:val="00DD260D"/>
    <w:rsid w:val="00DD263E"/>
    <w:rsid w:val="00DD2E37"/>
    <w:rsid w:val="00DE188A"/>
    <w:rsid w:val="00DE7383"/>
    <w:rsid w:val="00DE7778"/>
    <w:rsid w:val="00DF185C"/>
    <w:rsid w:val="00DF1E7F"/>
    <w:rsid w:val="00DF4D8E"/>
    <w:rsid w:val="00DF5A77"/>
    <w:rsid w:val="00DF7762"/>
    <w:rsid w:val="00E00159"/>
    <w:rsid w:val="00E02BAD"/>
    <w:rsid w:val="00E05E71"/>
    <w:rsid w:val="00E071F2"/>
    <w:rsid w:val="00E1022E"/>
    <w:rsid w:val="00E141A7"/>
    <w:rsid w:val="00E15DBC"/>
    <w:rsid w:val="00E176FE"/>
    <w:rsid w:val="00E21B3F"/>
    <w:rsid w:val="00E22E60"/>
    <w:rsid w:val="00E23D54"/>
    <w:rsid w:val="00E26F42"/>
    <w:rsid w:val="00E360A7"/>
    <w:rsid w:val="00E40BC5"/>
    <w:rsid w:val="00E41EE2"/>
    <w:rsid w:val="00E45432"/>
    <w:rsid w:val="00E474B8"/>
    <w:rsid w:val="00E50CB2"/>
    <w:rsid w:val="00E51E40"/>
    <w:rsid w:val="00E57E8C"/>
    <w:rsid w:val="00E60EA3"/>
    <w:rsid w:val="00E62283"/>
    <w:rsid w:val="00E62BB5"/>
    <w:rsid w:val="00E62CFE"/>
    <w:rsid w:val="00E65C7E"/>
    <w:rsid w:val="00E66455"/>
    <w:rsid w:val="00E66AB5"/>
    <w:rsid w:val="00E6728F"/>
    <w:rsid w:val="00E80E31"/>
    <w:rsid w:val="00E82127"/>
    <w:rsid w:val="00E84DD0"/>
    <w:rsid w:val="00E857D3"/>
    <w:rsid w:val="00E90BA9"/>
    <w:rsid w:val="00E92049"/>
    <w:rsid w:val="00E92B9D"/>
    <w:rsid w:val="00E934CA"/>
    <w:rsid w:val="00E940AE"/>
    <w:rsid w:val="00E95DFC"/>
    <w:rsid w:val="00E96359"/>
    <w:rsid w:val="00E96662"/>
    <w:rsid w:val="00E96AFB"/>
    <w:rsid w:val="00EA0753"/>
    <w:rsid w:val="00EA13E6"/>
    <w:rsid w:val="00EA293E"/>
    <w:rsid w:val="00EA457C"/>
    <w:rsid w:val="00EA5DE0"/>
    <w:rsid w:val="00EB076A"/>
    <w:rsid w:val="00EB3697"/>
    <w:rsid w:val="00EC090A"/>
    <w:rsid w:val="00EC0BD4"/>
    <w:rsid w:val="00EC186C"/>
    <w:rsid w:val="00EC1AF3"/>
    <w:rsid w:val="00EC2F97"/>
    <w:rsid w:val="00EC3143"/>
    <w:rsid w:val="00EC38D3"/>
    <w:rsid w:val="00EC543B"/>
    <w:rsid w:val="00EC7B87"/>
    <w:rsid w:val="00ED0DC1"/>
    <w:rsid w:val="00ED1F74"/>
    <w:rsid w:val="00ED2406"/>
    <w:rsid w:val="00ED2FC7"/>
    <w:rsid w:val="00ED433E"/>
    <w:rsid w:val="00ED4803"/>
    <w:rsid w:val="00ED6280"/>
    <w:rsid w:val="00ED633B"/>
    <w:rsid w:val="00ED6B35"/>
    <w:rsid w:val="00ED70BC"/>
    <w:rsid w:val="00ED7997"/>
    <w:rsid w:val="00ED7CA2"/>
    <w:rsid w:val="00EE0B18"/>
    <w:rsid w:val="00EE1B6F"/>
    <w:rsid w:val="00EE7BD1"/>
    <w:rsid w:val="00EF35AB"/>
    <w:rsid w:val="00EF7574"/>
    <w:rsid w:val="00EF7668"/>
    <w:rsid w:val="00F02914"/>
    <w:rsid w:val="00F03B03"/>
    <w:rsid w:val="00F05162"/>
    <w:rsid w:val="00F053D3"/>
    <w:rsid w:val="00F065A8"/>
    <w:rsid w:val="00F114AB"/>
    <w:rsid w:val="00F13BA7"/>
    <w:rsid w:val="00F14BEF"/>
    <w:rsid w:val="00F15B01"/>
    <w:rsid w:val="00F15BA0"/>
    <w:rsid w:val="00F15DEB"/>
    <w:rsid w:val="00F23096"/>
    <w:rsid w:val="00F247E2"/>
    <w:rsid w:val="00F252D7"/>
    <w:rsid w:val="00F26119"/>
    <w:rsid w:val="00F27EB0"/>
    <w:rsid w:val="00F30CB9"/>
    <w:rsid w:val="00F324FD"/>
    <w:rsid w:val="00F32C3E"/>
    <w:rsid w:val="00F33B63"/>
    <w:rsid w:val="00F37D0E"/>
    <w:rsid w:val="00F41B0C"/>
    <w:rsid w:val="00F4302C"/>
    <w:rsid w:val="00F43E29"/>
    <w:rsid w:val="00F4501E"/>
    <w:rsid w:val="00F46078"/>
    <w:rsid w:val="00F50FCC"/>
    <w:rsid w:val="00F522D2"/>
    <w:rsid w:val="00F52D56"/>
    <w:rsid w:val="00F5463A"/>
    <w:rsid w:val="00F56152"/>
    <w:rsid w:val="00F62182"/>
    <w:rsid w:val="00F669FC"/>
    <w:rsid w:val="00F675C7"/>
    <w:rsid w:val="00F71960"/>
    <w:rsid w:val="00F776AE"/>
    <w:rsid w:val="00F82E18"/>
    <w:rsid w:val="00F84626"/>
    <w:rsid w:val="00F84CC0"/>
    <w:rsid w:val="00F862E3"/>
    <w:rsid w:val="00F86A5E"/>
    <w:rsid w:val="00F90570"/>
    <w:rsid w:val="00F9258F"/>
    <w:rsid w:val="00F92C4C"/>
    <w:rsid w:val="00F936CC"/>
    <w:rsid w:val="00F941BF"/>
    <w:rsid w:val="00F9423B"/>
    <w:rsid w:val="00F95F0F"/>
    <w:rsid w:val="00FA0C9C"/>
    <w:rsid w:val="00FA2E05"/>
    <w:rsid w:val="00FB3CE5"/>
    <w:rsid w:val="00FB4D98"/>
    <w:rsid w:val="00FB5070"/>
    <w:rsid w:val="00FB5248"/>
    <w:rsid w:val="00FB52D3"/>
    <w:rsid w:val="00FC072A"/>
    <w:rsid w:val="00FC0FBA"/>
    <w:rsid w:val="00FC3DCE"/>
    <w:rsid w:val="00FC4679"/>
    <w:rsid w:val="00FC656B"/>
    <w:rsid w:val="00FC6BF5"/>
    <w:rsid w:val="00FC7454"/>
    <w:rsid w:val="00FC78B3"/>
    <w:rsid w:val="00FC7B27"/>
    <w:rsid w:val="00FD3C3F"/>
    <w:rsid w:val="00FD4F61"/>
    <w:rsid w:val="00FD4F72"/>
    <w:rsid w:val="00FE2164"/>
    <w:rsid w:val="00FE645B"/>
    <w:rsid w:val="00FE7757"/>
    <w:rsid w:val="00FF1116"/>
    <w:rsid w:val="00FF196F"/>
    <w:rsid w:val="00FF3062"/>
    <w:rsid w:val="00FF3E33"/>
    <w:rsid w:val="00FF565D"/>
    <w:rsid w:val="00FF5F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F26"/>
  </w:style>
  <w:style w:type="paragraph" w:styleId="Heading1">
    <w:name w:val="heading 1"/>
    <w:basedOn w:val="Normal"/>
    <w:next w:val="Normal"/>
    <w:link w:val="Heading1Char"/>
    <w:uiPriority w:val="9"/>
    <w:qFormat/>
    <w:rsid w:val="00C42F26"/>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2F2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2F2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2F2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42F2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42F2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2F2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2F26"/>
    <w:pPr>
      <w:keepNext/>
      <w:keepLines/>
      <w:numPr>
        <w:ilvl w:val="7"/>
        <w:numId w:val="2"/>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42F2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161"/>
  </w:style>
  <w:style w:type="paragraph" w:styleId="Footer">
    <w:name w:val="footer"/>
    <w:basedOn w:val="Normal"/>
    <w:link w:val="FooterChar"/>
    <w:uiPriority w:val="99"/>
    <w:unhideWhenUsed/>
    <w:rsid w:val="00D31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161"/>
  </w:style>
  <w:style w:type="paragraph" w:styleId="ListParagraph">
    <w:name w:val="List Paragraph"/>
    <w:basedOn w:val="Normal"/>
    <w:uiPriority w:val="34"/>
    <w:qFormat/>
    <w:rsid w:val="00C42F26"/>
    <w:pPr>
      <w:ind w:left="720"/>
      <w:contextualSpacing/>
    </w:pPr>
  </w:style>
  <w:style w:type="paragraph" w:styleId="BalloonText">
    <w:name w:val="Balloon Text"/>
    <w:basedOn w:val="Normal"/>
    <w:link w:val="BalloonTextChar"/>
    <w:uiPriority w:val="99"/>
    <w:semiHidden/>
    <w:unhideWhenUsed/>
    <w:rsid w:val="0083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08B"/>
    <w:rPr>
      <w:rFonts w:ascii="Tahoma" w:hAnsi="Tahoma" w:cs="Tahoma"/>
      <w:sz w:val="16"/>
      <w:szCs w:val="16"/>
    </w:rPr>
  </w:style>
  <w:style w:type="character" w:styleId="Hyperlink">
    <w:name w:val="Hyperlink"/>
    <w:basedOn w:val="DefaultParagraphFont"/>
    <w:uiPriority w:val="99"/>
    <w:unhideWhenUsed/>
    <w:rsid w:val="00BB4DD8"/>
    <w:rPr>
      <w:color w:val="0000FF" w:themeColor="hyperlink"/>
      <w:u w:val="single"/>
    </w:rPr>
  </w:style>
  <w:style w:type="character" w:styleId="FollowedHyperlink">
    <w:name w:val="FollowedHyperlink"/>
    <w:basedOn w:val="DefaultParagraphFont"/>
    <w:uiPriority w:val="99"/>
    <w:semiHidden/>
    <w:unhideWhenUsed/>
    <w:rsid w:val="00BB4DD8"/>
    <w:rPr>
      <w:color w:val="800080" w:themeColor="followedHyperlink"/>
      <w:u w:val="single"/>
    </w:rPr>
  </w:style>
  <w:style w:type="character" w:styleId="LineNumber">
    <w:name w:val="line number"/>
    <w:basedOn w:val="DefaultParagraphFont"/>
    <w:uiPriority w:val="99"/>
    <w:semiHidden/>
    <w:unhideWhenUsed/>
    <w:rsid w:val="00801497"/>
  </w:style>
  <w:style w:type="table" w:styleId="TableGrid">
    <w:name w:val="Table Grid"/>
    <w:basedOn w:val="TableNormal"/>
    <w:uiPriority w:val="59"/>
    <w:rsid w:val="00B00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42F2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42F26"/>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3352F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352FC"/>
    <w:rPr>
      <w:rFonts w:ascii="Tahoma" w:hAnsi="Tahoma" w:cs="Tahoma"/>
      <w:sz w:val="16"/>
      <w:szCs w:val="16"/>
    </w:rPr>
  </w:style>
  <w:style w:type="paragraph" w:styleId="FootnoteText">
    <w:name w:val="footnote text"/>
    <w:basedOn w:val="Normal"/>
    <w:link w:val="FootnoteTextChar"/>
    <w:uiPriority w:val="99"/>
    <w:semiHidden/>
    <w:rsid w:val="00C42F2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C42F26"/>
    <w:rPr>
      <w:rFonts w:eastAsia="Times New Roman" w:cs="Times New Roman"/>
      <w:sz w:val="20"/>
      <w:szCs w:val="20"/>
    </w:rPr>
  </w:style>
  <w:style w:type="character" w:styleId="FootnoteReference">
    <w:name w:val="footnote reference"/>
    <w:basedOn w:val="DefaultParagraphFont"/>
    <w:uiPriority w:val="99"/>
    <w:semiHidden/>
    <w:rsid w:val="00F776AE"/>
    <w:rPr>
      <w:vertAlign w:val="superscript"/>
    </w:rPr>
  </w:style>
  <w:style w:type="character" w:styleId="PlaceholderText">
    <w:name w:val="Placeholder Text"/>
    <w:basedOn w:val="DefaultParagraphFont"/>
    <w:uiPriority w:val="99"/>
    <w:semiHidden/>
    <w:rsid w:val="007E4692"/>
    <w:rPr>
      <w:color w:val="808080"/>
    </w:rPr>
  </w:style>
  <w:style w:type="character" w:customStyle="1" w:styleId="Heading3Char">
    <w:name w:val="Heading 3 Char"/>
    <w:basedOn w:val="DefaultParagraphFont"/>
    <w:link w:val="Heading3"/>
    <w:uiPriority w:val="9"/>
    <w:semiHidden/>
    <w:rsid w:val="00C42F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42F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42F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42F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42F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42F2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42F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42F26"/>
    <w:pPr>
      <w:spacing w:line="240" w:lineRule="auto"/>
    </w:pPr>
    <w:rPr>
      <w:b/>
      <w:bCs/>
      <w:color w:val="4F81BD" w:themeColor="accent1"/>
      <w:sz w:val="18"/>
      <w:szCs w:val="18"/>
    </w:rPr>
  </w:style>
  <w:style w:type="paragraph" w:styleId="Title">
    <w:name w:val="Title"/>
    <w:basedOn w:val="Normal"/>
    <w:next w:val="Normal"/>
    <w:link w:val="TitleChar"/>
    <w:uiPriority w:val="10"/>
    <w:qFormat/>
    <w:rsid w:val="00C42F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2F2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42F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2F2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42F26"/>
    <w:rPr>
      <w:b/>
      <w:bCs/>
    </w:rPr>
  </w:style>
  <w:style w:type="character" w:styleId="Emphasis">
    <w:name w:val="Emphasis"/>
    <w:basedOn w:val="DefaultParagraphFont"/>
    <w:uiPriority w:val="20"/>
    <w:qFormat/>
    <w:rsid w:val="00C42F26"/>
    <w:rPr>
      <w:i/>
      <w:iCs/>
    </w:rPr>
  </w:style>
  <w:style w:type="paragraph" w:styleId="NoSpacing">
    <w:name w:val="No Spacing"/>
    <w:uiPriority w:val="1"/>
    <w:qFormat/>
    <w:rsid w:val="00C42F26"/>
    <w:pPr>
      <w:spacing w:after="0" w:line="240" w:lineRule="auto"/>
    </w:pPr>
  </w:style>
  <w:style w:type="paragraph" w:styleId="Quote">
    <w:name w:val="Quote"/>
    <w:basedOn w:val="Normal"/>
    <w:next w:val="Normal"/>
    <w:link w:val="QuoteChar"/>
    <w:uiPriority w:val="29"/>
    <w:qFormat/>
    <w:rsid w:val="00C42F26"/>
    <w:rPr>
      <w:i/>
      <w:iCs/>
      <w:color w:val="000000" w:themeColor="text1"/>
    </w:rPr>
  </w:style>
  <w:style w:type="character" w:customStyle="1" w:styleId="QuoteChar">
    <w:name w:val="Quote Char"/>
    <w:basedOn w:val="DefaultParagraphFont"/>
    <w:link w:val="Quote"/>
    <w:uiPriority w:val="29"/>
    <w:rsid w:val="00C42F26"/>
    <w:rPr>
      <w:i/>
      <w:iCs/>
      <w:color w:val="000000" w:themeColor="text1"/>
    </w:rPr>
  </w:style>
  <w:style w:type="paragraph" w:styleId="IntenseQuote">
    <w:name w:val="Intense Quote"/>
    <w:basedOn w:val="Normal"/>
    <w:next w:val="Normal"/>
    <w:link w:val="IntenseQuoteChar"/>
    <w:uiPriority w:val="30"/>
    <w:qFormat/>
    <w:rsid w:val="00C42F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2F26"/>
    <w:rPr>
      <w:b/>
      <w:bCs/>
      <w:i/>
      <w:iCs/>
      <w:color w:val="4F81BD" w:themeColor="accent1"/>
    </w:rPr>
  </w:style>
  <w:style w:type="character" w:styleId="SubtleEmphasis">
    <w:name w:val="Subtle Emphasis"/>
    <w:basedOn w:val="DefaultParagraphFont"/>
    <w:uiPriority w:val="19"/>
    <w:qFormat/>
    <w:rsid w:val="00C42F26"/>
    <w:rPr>
      <w:i/>
      <w:iCs/>
      <w:color w:val="808080" w:themeColor="text1" w:themeTint="7F"/>
    </w:rPr>
  </w:style>
  <w:style w:type="character" w:styleId="IntenseEmphasis">
    <w:name w:val="Intense Emphasis"/>
    <w:basedOn w:val="DefaultParagraphFont"/>
    <w:uiPriority w:val="21"/>
    <w:qFormat/>
    <w:rsid w:val="00C42F26"/>
    <w:rPr>
      <w:b/>
      <w:bCs/>
      <w:i/>
      <w:iCs/>
      <w:color w:val="4F81BD" w:themeColor="accent1"/>
    </w:rPr>
  </w:style>
  <w:style w:type="character" w:styleId="SubtleReference">
    <w:name w:val="Subtle Reference"/>
    <w:basedOn w:val="DefaultParagraphFont"/>
    <w:uiPriority w:val="31"/>
    <w:qFormat/>
    <w:rsid w:val="00C42F26"/>
    <w:rPr>
      <w:smallCaps/>
      <w:color w:val="C0504D" w:themeColor="accent2"/>
      <w:u w:val="single"/>
    </w:rPr>
  </w:style>
  <w:style w:type="character" w:styleId="IntenseReference">
    <w:name w:val="Intense Reference"/>
    <w:basedOn w:val="DefaultParagraphFont"/>
    <w:uiPriority w:val="32"/>
    <w:qFormat/>
    <w:rsid w:val="00C42F26"/>
    <w:rPr>
      <w:b/>
      <w:bCs/>
      <w:smallCaps/>
      <w:color w:val="C0504D" w:themeColor="accent2"/>
      <w:spacing w:val="5"/>
      <w:u w:val="single"/>
    </w:rPr>
  </w:style>
  <w:style w:type="character" w:styleId="BookTitle">
    <w:name w:val="Book Title"/>
    <w:basedOn w:val="DefaultParagraphFont"/>
    <w:uiPriority w:val="33"/>
    <w:qFormat/>
    <w:rsid w:val="00C42F26"/>
    <w:rPr>
      <w:b/>
      <w:bCs/>
      <w:smallCaps/>
      <w:spacing w:val="5"/>
    </w:rPr>
  </w:style>
  <w:style w:type="paragraph" w:styleId="TOCHeading">
    <w:name w:val="TOC Heading"/>
    <w:basedOn w:val="Heading1"/>
    <w:next w:val="Normal"/>
    <w:uiPriority w:val="39"/>
    <w:semiHidden/>
    <w:unhideWhenUsed/>
    <w:qFormat/>
    <w:rsid w:val="00C42F26"/>
    <w:pPr>
      <w:outlineLvl w:val="9"/>
    </w:pPr>
  </w:style>
  <w:style w:type="paragraph" w:customStyle="1" w:styleId="ParaNumbering">
    <w:name w:val="ParaNumbering"/>
    <w:basedOn w:val="Normal"/>
    <w:link w:val="ParaNumberingChar"/>
    <w:uiPriority w:val="99"/>
    <w:rsid w:val="00520A92"/>
    <w:pPr>
      <w:numPr>
        <w:numId w:val="1"/>
      </w:numPr>
      <w:spacing w:after="360" w:line="312" w:lineRule="auto"/>
    </w:pPr>
    <w:rPr>
      <w:rFonts w:ascii="Times New Roman" w:eastAsia="Times New Roman" w:hAnsi="Times New Roman" w:cs="Times New Roman"/>
      <w:sz w:val="24"/>
      <w:szCs w:val="24"/>
      <w:lang w:val="en-GB" w:eastAsia="en-GB" w:bidi="ar-SA"/>
    </w:rPr>
  </w:style>
  <w:style w:type="character" w:customStyle="1" w:styleId="ParaNumberingChar">
    <w:name w:val="ParaNumbering Char"/>
    <w:basedOn w:val="DefaultParagraphFont"/>
    <w:link w:val="ParaNumbering"/>
    <w:uiPriority w:val="99"/>
    <w:rsid w:val="00520A92"/>
    <w:rPr>
      <w:rFonts w:ascii="Times New Roman" w:eastAsia="Times New Roman" w:hAnsi="Times New Roman" w:cs="Times New Roman"/>
      <w:sz w:val="24"/>
      <w:szCs w:val="24"/>
      <w:lang w:val="en-GB" w:eastAsia="en-GB" w:bidi="ar-SA"/>
    </w:rPr>
  </w:style>
  <w:style w:type="character" w:styleId="CommentReference">
    <w:name w:val="annotation reference"/>
    <w:basedOn w:val="DefaultParagraphFont"/>
    <w:uiPriority w:val="99"/>
    <w:semiHidden/>
    <w:unhideWhenUsed/>
    <w:rsid w:val="00810E12"/>
    <w:rPr>
      <w:sz w:val="16"/>
      <w:szCs w:val="16"/>
    </w:rPr>
  </w:style>
  <w:style w:type="paragraph" w:styleId="CommentText">
    <w:name w:val="annotation text"/>
    <w:basedOn w:val="Normal"/>
    <w:link w:val="CommentTextChar"/>
    <w:uiPriority w:val="99"/>
    <w:semiHidden/>
    <w:unhideWhenUsed/>
    <w:rsid w:val="00810E12"/>
    <w:pPr>
      <w:spacing w:line="240" w:lineRule="auto"/>
    </w:pPr>
    <w:rPr>
      <w:sz w:val="20"/>
      <w:szCs w:val="20"/>
    </w:rPr>
  </w:style>
  <w:style w:type="character" w:customStyle="1" w:styleId="CommentTextChar">
    <w:name w:val="Comment Text Char"/>
    <w:basedOn w:val="DefaultParagraphFont"/>
    <w:link w:val="CommentText"/>
    <w:uiPriority w:val="99"/>
    <w:semiHidden/>
    <w:rsid w:val="00810E12"/>
    <w:rPr>
      <w:sz w:val="20"/>
      <w:szCs w:val="20"/>
    </w:rPr>
  </w:style>
  <w:style w:type="paragraph" w:styleId="CommentSubject">
    <w:name w:val="annotation subject"/>
    <w:basedOn w:val="CommentText"/>
    <w:next w:val="CommentText"/>
    <w:link w:val="CommentSubjectChar"/>
    <w:uiPriority w:val="99"/>
    <w:semiHidden/>
    <w:unhideWhenUsed/>
    <w:rsid w:val="00810E12"/>
    <w:rPr>
      <w:b/>
      <w:bCs/>
    </w:rPr>
  </w:style>
  <w:style w:type="character" w:customStyle="1" w:styleId="CommentSubjectChar">
    <w:name w:val="Comment Subject Char"/>
    <w:basedOn w:val="CommentTextChar"/>
    <w:link w:val="CommentSubject"/>
    <w:uiPriority w:val="99"/>
    <w:semiHidden/>
    <w:rsid w:val="00810E12"/>
    <w:rPr>
      <w:b/>
      <w:bCs/>
    </w:rPr>
  </w:style>
  <w:style w:type="table" w:styleId="LightShading-Accent2">
    <w:name w:val="Light Shading Accent 2"/>
    <w:basedOn w:val="TableNormal"/>
    <w:uiPriority w:val="60"/>
    <w:rsid w:val="00C45B1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28460460">
      <w:bodyDiv w:val="1"/>
      <w:marLeft w:val="0"/>
      <w:marRight w:val="0"/>
      <w:marTop w:val="0"/>
      <w:marBottom w:val="0"/>
      <w:divBdr>
        <w:top w:val="none" w:sz="0" w:space="0" w:color="auto"/>
        <w:left w:val="none" w:sz="0" w:space="0" w:color="auto"/>
        <w:bottom w:val="none" w:sz="0" w:space="0" w:color="auto"/>
        <w:right w:val="none" w:sz="0" w:space="0" w:color="auto"/>
      </w:divBdr>
    </w:div>
    <w:div w:id="195050358">
      <w:bodyDiv w:val="1"/>
      <w:marLeft w:val="0"/>
      <w:marRight w:val="0"/>
      <w:marTop w:val="0"/>
      <w:marBottom w:val="0"/>
      <w:divBdr>
        <w:top w:val="none" w:sz="0" w:space="0" w:color="auto"/>
        <w:left w:val="none" w:sz="0" w:space="0" w:color="auto"/>
        <w:bottom w:val="none" w:sz="0" w:space="0" w:color="auto"/>
        <w:right w:val="none" w:sz="0" w:space="0" w:color="auto"/>
      </w:divBdr>
    </w:div>
    <w:div w:id="243346270">
      <w:bodyDiv w:val="1"/>
      <w:marLeft w:val="0"/>
      <w:marRight w:val="0"/>
      <w:marTop w:val="0"/>
      <w:marBottom w:val="0"/>
      <w:divBdr>
        <w:top w:val="none" w:sz="0" w:space="0" w:color="auto"/>
        <w:left w:val="none" w:sz="0" w:space="0" w:color="auto"/>
        <w:bottom w:val="none" w:sz="0" w:space="0" w:color="auto"/>
        <w:right w:val="none" w:sz="0" w:space="0" w:color="auto"/>
      </w:divBdr>
    </w:div>
    <w:div w:id="265964601">
      <w:bodyDiv w:val="1"/>
      <w:marLeft w:val="0"/>
      <w:marRight w:val="0"/>
      <w:marTop w:val="0"/>
      <w:marBottom w:val="0"/>
      <w:divBdr>
        <w:top w:val="none" w:sz="0" w:space="0" w:color="auto"/>
        <w:left w:val="none" w:sz="0" w:space="0" w:color="auto"/>
        <w:bottom w:val="none" w:sz="0" w:space="0" w:color="auto"/>
        <w:right w:val="none" w:sz="0" w:space="0" w:color="auto"/>
      </w:divBdr>
    </w:div>
    <w:div w:id="297951517">
      <w:bodyDiv w:val="1"/>
      <w:marLeft w:val="0"/>
      <w:marRight w:val="0"/>
      <w:marTop w:val="0"/>
      <w:marBottom w:val="0"/>
      <w:divBdr>
        <w:top w:val="none" w:sz="0" w:space="0" w:color="auto"/>
        <w:left w:val="none" w:sz="0" w:space="0" w:color="auto"/>
        <w:bottom w:val="none" w:sz="0" w:space="0" w:color="auto"/>
        <w:right w:val="none" w:sz="0" w:space="0" w:color="auto"/>
      </w:divBdr>
    </w:div>
    <w:div w:id="299697384">
      <w:bodyDiv w:val="1"/>
      <w:marLeft w:val="0"/>
      <w:marRight w:val="0"/>
      <w:marTop w:val="0"/>
      <w:marBottom w:val="0"/>
      <w:divBdr>
        <w:top w:val="none" w:sz="0" w:space="0" w:color="auto"/>
        <w:left w:val="none" w:sz="0" w:space="0" w:color="auto"/>
        <w:bottom w:val="none" w:sz="0" w:space="0" w:color="auto"/>
        <w:right w:val="none" w:sz="0" w:space="0" w:color="auto"/>
      </w:divBdr>
    </w:div>
    <w:div w:id="456069812">
      <w:bodyDiv w:val="1"/>
      <w:marLeft w:val="0"/>
      <w:marRight w:val="0"/>
      <w:marTop w:val="0"/>
      <w:marBottom w:val="0"/>
      <w:divBdr>
        <w:top w:val="none" w:sz="0" w:space="0" w:color="auto"/>
        <w:left w:val="none" w:sz="0" w:space="0" w:color="auto"/>
        <w:bottom w:val="none" w:sz="0" w:space="0" w:color="auto"/>
        <w:right w:val="none" w:sz="0" w:space="0" w:color="auto"/>
      </w:divBdr>
    </w:div>
    <w:div w:id="626353176">
      <w:bodyDiv w:val="1"/>
      <w:marLeft w:val="0"/>
      <w:marRight w:val="0"/>
      <w:marTop w:val="0"/>
      <w:marBottom w:val="0"/>
      <w:divBdr>
        <w:top w:val="none" w:sz="0" w:space="0" w:color="auto"/>
        <w:left w:val="none" w:sz="0" w:space="0" w:color="auto"/>
        <w:bottom w:val="none" w:sz="0" w:space="0" w:color="auto"/>
        <w:right w:val="none" w:sz="0" w:space="0" w:color="auto"/>
      </w:divBdr>
    </w:div>
    <w:div w:id="680861560">
      <w:bodyDiv w:val="1"/>
      <w:marLeft w:val="0"/>
      <w:marRight w:val="0"/>
      <w:marTop w:val="0"/>
      <w:marBottom w:val="0"/>
      <w:divBdr>
        <w:top w:val="none" w:sz="0" w:space="0" w:color="auto"/>
        <w:left w:val="none" w:sz="0" w:space="0" w:color="auto"/>
        <w:bottom w:val="none" w:sz="0" w:space="0" w:color="auto"/>
        <w:right w:val="none" w:sz="0" w:space="0" w:color="auto"/>
      </w:divBdr>
    </w:div>
    <w:div w:id="936333313">
      <w:bodyDiv w:val="1"/>
      <w:marLeft w:val="0"/>
      <w:marRight w:val="0"/>
      <w:marTop w:val="0"/>
      <w:marBottom w:val="0"/>
      <w:divBdr>
        <w:top w:val="none" w:sz="0" w:space="0" w:color="auto"/>
        <w:left w:val="none" w:sz="0" w:space="0" w:color="auto"/>
        <w:bottom w:val="none" w:sz="0" w:space="0" w:color="auto"/>
        <w:right w:val="none" w:sz="0" w:space="0" w:color="auto"/>
      </w:divBdr>
    </w:div>
    <w:div w:id="1118599328">
      <w:bodyDiv w:val="1"/>
      <w:marLeft w:val="0"/>
      <w:marRight w:val="0"/>
      <w:marTop w:val="0"/>
      <w:marBottom w:val="0"/>
      <w:divBdr>
        <w:top w:val="none" w:sz="0" w:space="0" w:color="auto"/>
        <w:left w:val="none" w:sz="0" w:space="0" w:color="auto"/>
        <w:bottom w:val="none" w:sz="0" w:space="0" w:color="auto"/>
        <w:right w:val="none" w:sz="0" w:space="0" w:color="auto"/>
      </w:divBdr>
    </w:div>
    <w:div w:id="1151873725">
      <w:bodyDiv w:val="1"/>
      <w:marLeft w:val="0"/>
      <w:marRight w:val="0"/>
      <w:marTop w:val="0"/>
      <w:marBottom w:val="0"/>
      <w:divBdr>
        <w:top w:val="none" w:sz="0" w:space="0" w:color="auto"/>
        <w:left w:val="none" w:sz="0" w:space="0" w:color="auto"/>
        <w:bottom w:val="none" w:sz="0" w:space="0" w:color="auto"/>
        <w:right w:val="none" w:sz="0" w:space="0" w:color="auto"/>
      </w:divBdr>
    </w:div>
    <w:div w:id="1265069458">
      <w:bodyDiv w:val="1"/>
      <w:marLeft w:val="0"/>
      <w:marRight w:val="0"/>
      <w:marTop w:val="0"/>
      <w:marBottom w:val="0"/>
      <w:divBdr>
        <w:top w:val="none" w:sz="0" w:space="0" w:color="auto"/>
        <w:left w:val="none" w:sz="0" w:space="0" w:color="auto"/>
        <w:bottom w:val="none" w:sz="0" w:space="0" w:color="auto"/>
        <w:right w:val="none" w:sz="0" w:space="0" w:color="auto"/>
      </w:divBdr>
    </w:div>
    <w:div w:id="1561939521">
      <w:bodyDiv w:val="1"/>
      <w:marLeft w:val="0"/>
      <w:marRight w:val="0"/>
      <w:marTop w:val="0"/>
      <w:marBottom w:val="0"/>
      <w:divBdr>
        <w:top w:val="none" w:sz="0" w:space="0" w:color="auto"/>
        <w:left w:val="none" w:sz="0" w:space="0" w:color="auto"/>
        <w:bottom w:val="none" w:sz="0" w:space="0" w:color="auto"/>
        <w:right w:val="none" w:sz="0" w:space="0" w:color="auto"/>
      </w:divBdr>
    </w:div>
    <w:div w:id="1581938202">
      <w:bodyDiv w:val="1"/>
      <w:marLeft w:val="0"/>
      <w:marRight w:val="0"/>
      <w:marTop w:val="0"/>
      <w:marBottom w:val="0"/>
      <w:divBdr>
        <w:top w:val="none" w:sz="0" w:space="0" w:color="auto"/>
        <w:left w:val="none" w:sz="0" w:space="0" w:color="auto"/>
        <w:bottom w:val="none" w:sz="0" w:space="0" w:color="auto"/>
        <w:right w:val="none" w:sz="0" w:space="0" w:color="auto"/>
      </w:divBdr>
    </w:div>
    <w:div w:id="1800682357">
      <w:bodyDiv w:val="1"/>
      <w:marLeft w:val="0"/>
      <w:marRight w:val="0"/>
      <w:marTop w:val="0"/>
      <w:marBottom w:val="0"/>
      <w:divBdr>
        <w:top w:val="none" w:sz="0" w:space="0" w:color="auto"/>
        <w:left w:val="none" w:sz="0" w:space="0" w:color="auto"/>
        <w:bottom w:val="none" w:sz="0" w:space="0" w:color="auto"/>
        <w:right w:val="none" w:sz="0" w:space="0" w:color="auto"/>
      </w:divBdr>
    </w:div>
    <w:div w:id="20704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ankofengland.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sa.gov.uk/pages/About/What/mmr/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5C6C-DF71-482A-824F-F80EC971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5737</Characters>
  <Application>Microsoft Office Word</Application>
  <DocSecurity>0</DocSecurity>
  <Lines>91</Lines>
  <Paragraphs>23</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Schanz</dc:creator>
  <cp:keywords/>
  <dc:description/>
  <cp:lastModifiedBy>309047</cp:lastModifiedBy>
  <cp:revision>2</cp:revision>
  <cp:lastPrinted>2011-11-15T16:04:00Z</cp:lastPrinted>
  <dcterms:created xsi:type="dcterms:W3CDTF">2011-11-23T10:53:00Z</dcterms:created>
  <dcterms:modified xsi:type="dcterms:W3CDTF">2011-11-23T10:53:00Z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Services 9867954</vt:lpwstr>
  </property>
  <property fmtid="{D5CDD505-2E9C-101B-9397-08002B2CF9AE}" pid="3" name="DocVer">
    <vt:lpwstr>Services 9867954v1</vt:lpwstr>
  </property>
  <property fmtid="{D5CDD505-2E9C-101B-9397-08002B2CF9AE}" pid="4" name="_AdHocReviewCycleID">
    <vt:i4>-475491479</vt:i4>
  </property>
  <property fmtid="{D5CDD505-2E9C-101B-9397-08002B2CF9AE}" pid="5" name="_NewReviewCycle">
    <vt:lpwstr/>
  </property>
  <property fmtid="{D5CDD505-2E9C-101B-9397-08002B2CF9AE}" pid="6" name="_EmailSubject">
    <vt:lpwstr>David Miles blog</vt:lpwstr>
  </property>
  <property fmtid="{D5CDD505-2E9C-101B-9397-08002B2CF9AE}" pid="7" name="_AuthorEmail">
    <vt:lpwstr>Rosey.Jeffery@bankofengland.gsi.gov.uk</vt:lpwstr>
  </property>
  <property fmtid="{D5CDD505-2E9C-101B-9397-08002B2CF9AE}" pid="8" name="_AuthorEmailDisplayName">
    <vt:lpwstr>Jeffery, Rosey</vt:lpwstr>
  </property>
</Properties>
</file>